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26" w:rsidRPr="00EF1F26" w:rsidRDefault="00EF1F26" w:rsidP="00EF1F26">
      <w:pPr>
        <w:bidi/>
        <w:spacing w:line="360" w:lineRule="auto"/>
        <w:jc w:val="both"/>
        <w:rPr>
          <w:rFonts w:asciiTheme="minorBidi" w:hAnsiTheme="minorBidi" w:cstheme="minorBidi"/>
          <w:b/>
          <w:bCs/>
          <w:sz w:val="32"/>
          <w:szCs w:val="32"/>
        </w:rPr>
      </w:pPr>
    </w:p>
    <w:p w:rsidR="00EF1F26" w:rsidRPr="00EF1F26" w:rsidRDefault="00EF1F26" w:rsidP="00EF1F26">
      <w:pPr>
        <w:bidi/>
        <w:spacing w:line="360" w:lineRule="auto"/>
        <w:jc w:val="both"/>
        <w:rPr>
          <w:rFonts w:asciiTheme="minorBidi" w:hAnsiTheme="minorBidi" w:cstheme="minorBidi"/>
          <w:b/>
          <w:bCs/>
          <w:sz w:val="32"/>
          <w:szCs w:val="32"/>
        </w:rPr>
      </w:pPr>
    </w:p>
    <w:p w:rsidR="00EF1F26" w:rsidRPr="00EF1F26" w:rsidRDefault="00EF1F26" w:rsidP="00EF1F26">
      <w:pPr>
        <w:bidi/>
        <w:spacing w:line="360" w:lineRule="auto"/>
        <w:jc w:val="both"/>
        <w:rPr>
          <w:rFonts w:asciiTheme="minorBidi" w:hAnsiTheme="minorBidi" w:cstheme="minorBidi"/>
          <w:b/>
          <w:bCs/>
          <w:sz w:val="32"/>
          <w:szCs w:val="32"/>
        </w:rPr>
      </w:pPr>
    </w:p>
    <w:p w:rsidR="00EF1F26" w:rsidRPr="00EF1F26" w:rsidRDefault="00EF1F26" w:rsidP="00EF1F26">
      <w:pPr>
        <w:bidi/>
        <w:spacing w:line="360" w:lineRule="auto"/>
        <w:jc w:val="both"/>
        <w:rPr>
          <w:rFonts w:asciiTheme="minorBidi" w:hAnsiTheme="minorBidi" w:cstheme="minorBidi"/>
          <w:b/>
          <w:bCs/>
          <w:sz w:val="12"/>
          <w:szCs w:val="12"/>
          <w:rtl/>
        </w:rPr>
      </w:pPr>
      <w:r w:rsidRPr="00EF1F26">
        <w:rPr>
          <w:rFonts w:asciiTheme="minorBidi" w:hAnsiTheme="minorBidi" w:cstheme="minorBidi"/>
          <w:b/>
          <w:bCs/>
          <w:sz w:val="32"/>
          <w:szCs w:val="32"/>
          <w:rtl/>
        </w:rPr>
        <w:t>הלכת רונית דגלי אומות - העליון קובע את הכללים לחישוב הפיצוי למי שזכויות הקניין הרוחני שלו במדגם רשום הופרו</w:t>
      </w: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 xml:space="preserve">בית המשפט העליון נתן לאחרונה פסק דין חשוב (השופט נעם </w:t>
      </w:r>
      <w:proofErr w:type="spellStart"/>
      <w:r w:rsidRPr="00EF1F26">
        <w:rPr>
          <w:rFonts w:asciiTheme="minorBidi" w:hAnsiTheme="minorBidi" w:cstheme="minorBidi"/>
          <w:rtl/>
        </w:rPr>
        <w:t>סולברג</w:t>
      </w:r>
      <w:proofErr w:type="spellEnd"/>
      <w:r w:rsidRPr="00EF1F26">
        <w:rPr>
          <w:rFonts w:asciiTheme="minorBidi" w:hAnsiTheme="minorBidi" w:cstheme="minorBidi"/>
          <w:rtl/>
        </w:rPr>
        <w:t xml:space="preserve"> כתב את דעת הרוב) הקובע כללים והלכות חדשות בכל הקשור בחישוב סכום הפיצויים בגין הפרת זכויות במדגם רשום. לפסק הדין יכול ויהיו השלכות ממשיות בעתיד גם על דרכי חישוב פסיקת הפיצויים בגין הפרות של זכויות קניין רוחני נוספות.</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הלכה ידועה היא שניתן לחשב את הנזק של בעל הזכות על בסיס הרווחים שהשיג המפר אבדן, אולם בפסק הדין קובע בית המשפט העליון כי ניתן לחשב את הנזק גם על בסיס אבדן הרווחים של בעל הזכות כתוצאה מפעולות המפר. יחד עם זאת, בית המשפט העליון קובע כי בעת חישוב הנזק על בסיס אבדן הרווחים יש להתחשב רק בהפסדים ממשיים ומתקבלים על הדעת שנגרמו לבעל הזכות, ולא עבור הפסדים פוטנציאליים ומרוחקים מבחינת היתכנותם.</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בית המשפט קובע עוד כי בעל הזכויות במדגם רשאי לתבוע פיצויי אובדן רווח על בסיס שווי השוק של המוצר כולו אותו הוא מוכר, כל עוד הרכיב/האלמנט המוגן במדגם מהווה את הבסיס לביקוש הצרכנים למוצר השלם בכללותו. קרי – לא רק פיצויים המבוססים על הרכיב הספציפי המוגן אלא גם על פריטים נלווים לא מוגנים (</w:t>
      </w:r>
      <w:r w:rsidRPr="00EF1F26">
        <w:rPr>
          <w:rFonts w:asciiTheme="minorBidi" w:hAnsiTheme="minorBidi" w:cstheme="minorBidi"/>
        </w:rPr>
        <w:t>“convoyed goods”</w:t>
      </w:r>
      <w:r w:rsidRPr="00EF1F26">
        <w:rPr>
          <w:rFonts w:asciiTheme="minorBidi" w:hAnsiTheme="minorBidi" w:cstheme="minorBidi"/>
          <w:rtl/>
        </w:rPr>
        <w:t>) או שירותים הנמכרים עם המוצר המוגן כחבילה אחת.</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 xml:space="preserve">בית המשפט העליון קבע כי אין לדרוש וודאות או ערובה כי הרוכשים שרכשו מהמפר היו רוכשים מבעל הזכות אילולא ההפרה או, קל וחומר, היו רוכשים ממנו את המוצר השלם. בית המשפט קבע כי מספיק שהדבר יוכח באופן המניח את הדעת כי לולא ההפרה, היה עולה בידי בעל הזכות למכור הן את המוצר עליו נרשם המדגם והן את המוצר השלם (הכולל פריטים נלווים). </w:t>
      </w:r>
    </w:p>
    <w:p w:rsidR="00EF1F26" w:rsidRPr="00EF1F26" w:rsidRDefault="00EF1F26" w:rsidP="00EF1F26">
      <w:pPr>
        <w:bidi/>
        <w:spacing w:line="360" w:lineRule="auto"/>
        <w:jc w:val="both"/>
        <w:rPr>
          <w:rFonts w:asciiTheme="minorBidi" w:hAnsiTheme="minorBidi" w:cstheme="minorBidi"/>
          <w:rtl/>
        </w:rPr>
      </w:pPr>
    </w:p>
    <w:p w:rsidR="00EF1F26" w:rsidRPr="00EF1F26" w:rsidRDefault="00EF1F26" w:rsidP="00EF1F26">
      <w:pPr>
        <w:bidi/>
        <w:spacing w:line="360" w:lineRule="auto"/>
        <w:jc w:val="both"/>
        <w:rPr>
          <w:rFonts w:asciiTheme="minorBidi" w:hAnsiTheme="minorBidi" w:cstheme="minorBidi"/>
          <w:rtl/>
        </w:rPr>
      </w:pPr>
      <w:r w:rsidRPr="00EF1F26">
        <w:rPr>
          <w:rFonts w:asciiTheme="minorBidi" w:hAnsiTheme="minorBidi" w:cstheme="minorBidi"/>
          <w:rtl/>
        </w:rPr>
        <w:t>הלכה חשובה לא פחות ואולי אף יותר אשר קבע בית המשפט העליון בפסק הדין ואשר השפעותיה יכולות לחרוג מתחום דיני המדגמים ולזלוג אל דיני הקניין הרוחני בכללם היא כי משיקולי מדיניות משפטית ראויה, ניתן לראות במספר הפרות חוזרות ונשנות – אשר  מפרות את אותה הזכות ואשר על פי דין הקימו רק עילת תביעה אחת – כעוולות נפרדות, אשר יזכו בפיצוי סטטוטורי נפרד.</w:t>
      </w: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lastRenderedPageBreak/>
        <w:t>זהו אחד מהחידושים המהותיים של פסק הדין. בית המשפט סטה ממילות החוק והכניס אל תוכנו חוסר ודאות בדמות "שיקולי מדיניות משפטית ראויה", אשר תהווה חרב על צווארם של המפרים ומגן נוסף בידי בעלי זכויות היוצרים.</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חידוש נוסף אותו קובע בית המשפט העליון ואשר אף הוא עשוי למצוא את ביטויו בדיני הקניין הרוחני הוא "כלל אצבע לשם חישוב הפיצוי הסטטוטורי". כך, על פי בית המשפט, יש לחשב הפרה ממוצעת (נקודת ייחוס אובייקטיבית), אשר כל הפרה הגבוהה או הגדולה ממנה תזכה בפיצוי סטטוטורי מקסימאלי וכל הפרה הקטנה או הנמוכה ממנה תזכה בפיצוי בהתאם ליחס בין ההפרה המסוימת להפרה הממוצעת.</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קביעה חשובה נוספת של בית המשפט העליון היא כי בית המשפט, בבואו לפסוק את סכום הפיצוי, אינו כבול רעיונית לפסוק על פי הנזק או על פי הפיצוי הסטטוטורי. לאחר שקלול סכום הפיצוי בכל אחד מהנתיבים, יכול בית המשפט לפסוק פיצוי בהתאם לנזק שנקבע או לחילופין על בסיס הפיצוי הסטטוטורי, על פי שיקולי מדיניות משפטית ראויה או על פי הגבוה מהם.</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הכללים החדשים שהתווה בית המשפט העליון נועדו לסייע בידי בעלי זכויות קניין רוחני אשר זכויותיהם הופרו, להשיג את הפיצוי הראוי מהמפר, על ידי הגדלת האופנים לחישוב הנזק או על ידי מתן האפשרות לכמת מראש את גובה הפיצוי הסטטוטורי.</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בנסיבות המקרה, בית המשפט העליון קיבל את הערעור ופסק לבעל הזכות פי ארבע וחצי מסכום הפיצוי שנפסק במחוזי ופי שלוש מהסכום שפסק המחוזי בעבור הוצאות המשפט.</w:t>
      </w:r>
    </w:p>
    <w:p w:rsidR="00EF1F26" w:rsidRPr="00EF1F26" w:rsidRDefault="00EF1F26" w:rsidP="00EF1F26">
      <w:pPr>
        <w:bidi/>
        <w:spacing w:line="360" w:lineRule="auto"/>
        <w:jc w:val="both"/>
        <w:rPr>
          <w:rFonts w:asciiTheme="minorBidi" w:hAnsiTheme="minorBidi" w:cstheme="minorBidi"/>
          <w:rtl/>
        </w:rPr>
      </w:pPr>
    </w:p>
    <w:p w:rsidR="00EF1F26" w:rsidRPr="00EF1F26" w:rsidRDefault="00EF1F26" w:rsidP="00EF1F26">
      <w:pPr>
        <w:bidi/>
        <w:spacing w:line="360" w:lineRule="auto"/>
        <w:jc w:val="both"/>
        <w:rPr>
          <w:rFonts w:asciiTheme="minorBidi" w:hAnsiTheme="minorBidi" w:cstheme="minorBidi"/>
          <w:rtl/>
        </w:rPr>
      </w:pPr>
      <w:r w:rsidRPr="00EF1F26">
        <w:rPr>
          <w:rFonts w:asciiTheme="minorBidi" w:hAnsiTheme="minorBidi" w:cstheme="minorBidi"/>
          <w:b/>
          <w:bCs/>
          <w:rtl/>
        </w:rPr>
        <w:t>עובדות המקרה</w:t>
      </w:r>
      <w:r w:rsidRPr="00EF1F26">
        <w:rPr>
          <w:rFonts w:asciiTheme="minorBidi" w:hAnsiTheme="minorBidi" w:cstheme="minorBidi"/>
          <w:rtl/>
        </w:rPr>
        <w:t>:</w:t>
      </w: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 xml:space="preserve">לחברת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שיווק ייבוא ייצוא 1993 בע"מ (או בקיצור,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שני מדגמים הרשומים על שמה, לצורך הפשטות נכנם, מחזיק דגלים ומוט לנשיאת דגל למכונית. חברת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מסרה לחברת חברת סופר פלסט בע"מ ( או בקיצור, סופר פלסט), כחלק משיתוף הפעולה ביניהן, את התבניות לייצור המוצרים הללו. כך, חברת סופר פלסט </w:t>
      </w:r>
      <w:proofErr w:type="spellStart"/>
      <w:r w:rsidRPr="00EF1F26">
        <w:rPr>
          <w:rFonts w:asciiTheme="minorBidi" w:hAnsiTheme="minorBidi" w:cstheme="minorBidi"/>
          <w:rtl/>
        </w:rPr>
        <w:t>היתה</w:t>
      </w:r>
      <w:proofErr w:type="spellEnd"/>
      <w:r w:rsidRPr="00EF1F26">
        <w:rPr>
          <w:rFonts w:asciiTheme="minorBidi" w:hAnsiTheme="minorBidi" w:cstheme="minorBidi"/>
          <w:rtl/>
        </w:rPr>
        <w:t xml:space="preserve"> מייצרת עבור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את המוצרים ומעבירה אליה, או לעיתים ישירות ללקוחות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עצמם, את המוצרים.</w:t>
      </w:r>
    </w:p>
    <w:p w:rsidR="00EF1F26" w:rsidRPr="00EF1F26" w:rsidRDefault="00EF1F26" w:rsidP="00EF1F26">
      <w:pPr>
        <w:bidi/>
        <w:spacing w:line="360" w:lineRule="auto"/>
        <w:jc w:val="both"/>
        <w:rPr>
          <w:rFonts w:asciiTheme="minorBidi" w:hAnsiTheme="minorBidi" w:cstheme="minorBidi"/>
          <w:rtl/>
        </w:rPr>
      </w:pPr>
    </w:p>
    <w:p w:rsidR="00EF1F26" w:rsidRDefault="00EF1F26" w:rsidP="00EF1F26">
      <w:pPr>
        <w:bidi/>
        <w:spacing w:line="360" w:lineRule="auto"/>
        <w:jc w:val="both"/>
        <w:rPr>
          <w:rFonts w:asciiTheme="minorBidi" w:hAnsiTheme="minorBidi" w:cstheme="minorBidi"/>
        </w:rPr>
      </w:pPr>
      <w:r w:rsidRPr="00EF1F26">
        <w:rPr>
          <w:rFonts w:asciiTheme="minorBidi" w:hAnsiTheme="minorBidi" w:cstheme="minorBidi"/>
          <w:rtl/>
        </w:rPr>
        <w:t xml:space="preserve">לימים, בשנת 1997, גילתה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כי סופר פלסט מייצרת ומוכרת את המוצרים בעסקאות פרטיות וללא ידיעת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תבעה את סופר פלסט בבית המשפט המחוזי, הצדדים הגיעו לפשרה שקיבלה תוקף של פסק דין. כעבור חמש שנים, בשנת 2003, שוב נתבעה סופר פלסט בגין שימוש מפר של המדגמים של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ושוב הצדדים הגיעו לפשרה. </w:t>
      </w:r>
    </w:p>
    <w:p w:rsidR="00EF1F26" w:rsidRPr="00EF1F26" w:rsidRDefault="00EF1F26" w:rsidP="00EF1F26">
      <w:pPr>
        <w:bidi/>
        <w:spacing w:line="360" w:lineRule="auto"/>
        <w:jc w:val="both"/>
        <w:rPr>
          <w:rFonts w:asciiTheme="minorBidi" w:hAnsiTheme="minorBidi" w:cstheme="minorBidi"/>
          <w:rtl/>
        </w:rPr>
      </w:pPr>
    </w:p>
    <w:p w:rsidR="00EF1F26" w:rsidRPr="00EF1F26" w:rsidRDefault="00EF1F26" w:rsidP="00EF1F26">
      <w:pPr>
        <w:bidi/>
        <w:spacing w:line="360" w:lineRule="auto"/>
        <w:jc w:val="both"/>
        <w:rPr>
          <w:rFonts w:asciiTheme="minorBidi" w:hAnsiTheme="minorBidi" w:cstheme="minorBidi"/>
          <w:rtl/>
        </w:rPr>
      </w:pPr>
      <w:r w:rsidRPr="00EF1F26">
        <w:rPr>
          <w:rFonts w:asciiTheme="minorBidi" w:hAnsiTheme="minorBidi" w:cstheme="minorBidi"/>
          <w:rtl/>
        </w:rPr>
        <w:t xml:space="preserve">כיוון שהצדדים לא הגיעו להסכמות בדבר הפיצויים שישולמו הוגשה תביעה בבית המשפט המחוזי ובין לבין גם תביעה כספית בבית משפט השלום. התביעות אוחדו במחוזי וניתן פסק דין. פסק הדין קבע כי המדגמים היו בתוקף ואכן נעשתה הפרה שלהם. את הפיצוי חישב בית המשפט על פי אומדנא – כמות המוטות שיוצרו ונמכרו כפול הרווח הנקי שהפסידה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עבור כל מוט שנמכר והעמידה על 200,000 ₪.</w:t>
      </w:r>
    </w:p>
    <w:p w:rsidR="00EF1F26" w:rsidRDefault="00EF1F26" w:rsidP="00EF1F26">
      <w:pPr>
        <w:bidi/>
        <w:spacing w:line="360" w:lineRule="auto"/>
        <w:jc w:val="both"/>
        <w:rPr>
          <w:rFonts w:asciiTheme="minorBidi" w:hAnsiTheme="minorBidi" w:cstheme="minorBidi"/>
        </w:rPr>
      </w:pPr>
    </w:p>
    <w:p w:rsidR="00EF1F26" w:rsidRPr="00EF1F26" w:rsidRDefault="00EF1F26" w:rsidP="00EF1F26">
      <w:pPr>
        <w:bidi/>
        <w:spacing w:line="360" w:lineRule="auto"/>
        <w:jc w:val="both"/>
        <w:rPr>
          <w:rFonts w:asciiTheme="minorBidi" w:hAnsiTheme="minorBidi" w:cstheme="minorBidi"/>
          <w:rtl/>
        </w:rPr>
      </w:pPr>
      <w:r w:rsidRPr="00EF1F26">
        <w:rPr>
          <w:rFonts w:asciiTheme="minorBidi" w:hAnsiTheme="minorBidi" w:cstheme="minorBidi"/>
          <w:rtl/>
        </w:rPr>
        <w:lastRenderedPageBreak/>
        <w:t xml:space="preserve">בערעור טענה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כי יש לחשב לפי המוצר השלם שיכול היה להימכר ולא על פי המוצר (החלקי) שנמכר בפועל – דגל שלם לעומת רק המוט של הדגל. לתמיכה בטענתה מוסיפה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וטוענת כי סופר פלסט עוסקת בייצור מוטות ואילו היא עוסקת במכירת דגלים. על כן, לא ניתן לעשות גזירה שווה בין שתי החברות לעניין הנזק. דווקא בתקופת ההפרה המדוברת, לאחר אסון התאומים, לא ייתכן כי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לא </w:t>
      </w:r>
      <w:proofErr w:type="spellStart"/>
      <w:r w:rsidRPr="00EF1F26">
        <w:rPr>
          <w:rFonts w:asciiTheme="minorBidi" w:hAnsiTheme="minorBidi" w:cstheme="minorBidi"/>
          <w:rtl/>
        </w:rPr>
        <w:t>היתה</w:t>
      </w:r>
      <w:proofErr w:type="spellEnd"/>
      <w:r w:rsidRPr="00EF1F26">
        <w:rPr>
          <w:rFonts w:asciiTheme="minorBidi" w:hAnsiTheme="minorBidi" w:cstheme="minorBidi"/>
          <w:rtl/>
        </w:rPr>
        <w:t xml:space="preserve"> מוכרת ולו מוצר אחד שלם (דגל). כך, טוענת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כי בית המשפט המחוזי לא התייחס לעובדה כי לאחר אסון התאומים העבירה הזמנה לסופר פלסט לייצור 250,000 שגלים, הזמנה שלא סופקה מכיוון שסופר פלסט </w:t>
      </w:r>
      <w:proofErr w:type="spellStart"/>
      <w:r w:rsidRPr="00EF1F26">
        <w:rPr>
          <w:rFonts w:asciiTheme="minorBidi" w:hAnsiTheme="minorBidi" w:cstheme="minorBidi"/>
          <w:rtl/>
        </w:rPr>
        <w:t>היתה</w:t>
      </w:r>
      <w:proofErr w:type="spellEnd"/>
      <w:r w:rsidRPr="00EF1F26">
        <w:rPr>
          <w:rFonts w:asciiTheme="minorBidi" w:hAnsiTheme="minorBidi" w:cstheme="minorBidi"/>
          <w:rtl/>
        </w:rPr>
        <w:t xml:space="preserve"> עסוקה בייצור המוטות המפרים. עובדה זו, לטענת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מהווה נזק ראייתי האמור לפעול לחובת סופר פלסט. על כן, הפיצוי מהווה את הרווח המינימאלי שהפיקה סופר פלסט אולם לא את ההפסד שבו ניזוקה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לחילופין, טוענת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כי יש לחשב את הפיצוי ללא הוכחת נזק, לפי 36 אירועים, המשקפים 36 עסקאות שונות שעשתה סופר פלסט. עוד טענה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לעניין מספר המוטות שיוצרו ולעניין אי מתן הצו למתן חשבונות ובסופו של יום על סכום הפיצוי שנפסק. </w:t>
      </w:r>
    </w:p>
    <w:p w:rsidR="00EF1F26" w:rsidRDefault="00EF1F26" w:rsidP="00EF1F26">
      <w:pPr>
        <w:bidi/>
        <w:spacing w:line="360" w:lineRule="auto"/>
        <w:jc w:val="both"/>
        <w:rPr>
          <w:rFonts w:asciiTheme="minorBidi" w:hAnsiTheme="minorBidi" w:cstheme="minorBidi"/>
        </w:rPr>
      </w:pPr>
    </w:p>
    <w:p w:rsidR="00EF1F26" w:rsidRPr="00EF1F26" w:rsidRDefault="00EF1F26" w:rsidP="00EF1F26">
      <w:pPr>
        <w:bidi/>
        <w:spacing w:line="360" w:lineRule="auto"/>
        <w:jc w:val="both"/>
        <w:rPr>
          <w:rFonts w:asciiTheme="minorBidi" w:hAnsiTheme="minorBidi" w:cstheme="minorBidi"/>
          <w:rtl/>
        </w:rPr>
      </w:pPr>
      <w:r w:rsidRPr="00EF1F26">
        <w:rPr>
          <w:rFonts w:asciiTheme="minorBidi" w:hAnsiTheme="minorBidi" w:cstheme="minorBidi"/>
          <w:rtl/>
        </w:rPr>
        <w:t xml:space="preserve">סופר פלסט טענה כי הערעור נוגד את הקביעות העובדתיות שקבע בית המשפט המחוזי וכי </w:t>
      </w:r>
      <w:proofErr w:type="spellStart"/>
      <w:r w:rsidRPr="00EF1F26">
        <w:rPr>
          <w:rFonts w:asciiTheme="minorBidi" w:hAnsiTheme="minorBidi" w:cstheme="minorBidi"/>
          <w:rtl/>
        </w:rPr>
        <w:t>אירועית</w:t>
      </w:r>
      <w:proofErr w:type="spellEnd"/>
      <w:r w:rsidRPr="00EF1F26">
        <w:rPr>
          <w:rFonts w:asciiTheme="minorBidi" w:hAnsiTheme="minorBidi" w:cstheme="minorBidi"/>
          <w:rtl/>
        </w:rPr>
        <w:t xml:space="preserve"> לא הוכיחה את הטענות בתביעה שעל בסיסן היא מערערת.</w:t>
      </w:r>
    </w:p>
    <w:p w:rsidR="00405507" w:rsidRPr="00EF1F26" w:rsidRDefault="00405507" w:rsidP="00EF1F26">
      <w:pPr>
        <w:bidi/>
        <w:spacing w:line="360" w:lineRule="auto"/>
        <w:jc w:val="both"/>
        <w:rPr>
          <w:rFonts w:asciiTheme="minorBidi" w:hAnsiTheme="minorBidi" w:cstheme="minorBidi"/>
          <w:sz w:val="22"/>
          <w:rtl/>
        </w:rPr>
      </w:pPr>
    </w:p>
    <w:sectPr w:rsidR="00405507" w:rsidRPr="00EF1F26" w:rsidSect="00EF1F26">
      <w:headerReference w:type="even" r:id="rId7"/>
      <w:headerReference w:type="default" r:id="rId8"/>
      <w:footerReference w:type="even" r:id="rId9"/>
      <w:footerReference w:type="default" r:id="rId10"/>
      <w:headerReference w:type="first" r:id="rId11"/>
      <w:pgSz w:w="11909" w:h="16834" w:code="9"/>
      <w:pgMar w:top="2608" w:right="1701" w:bottom="96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FE" w:rsidRDefault="001212FE">
      <w:r>
        <w:separator/>
      </w:r>
    </w:p>
  </w:endnote>
  <w:endnote w:type="continuationSeparator" w:id="0">
    <w:p w:rsidR="001212FE" w:rsidRDefault="00121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onotype Hadassah">
    <w:panose1 w:val="00000000000000000000"/>
    <w:charset w:val="B1"/>
    <w:family w:val="auto"/>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5" w:rsidRDefault="00C076D7">
    <w:pPr>
      <w:pStyle w:val="Footer"/>
      <w:framePr w:wrap="around" w:vAnchor="text" w:hAnchor="margin" w:xAlign="right" w:y="1"/>
      <w:rPr>
        <w:rStyle w:val="PageNumber"/>
      </w:rPr>
    </w:pPr>
    <w:r>
      <w:rPr>
        <w:rStyle w:val="PageNumber"/>
      </w:rPr>
      <w:fldChar w:fldCharType="begin"/>
    </w:r>
    <w:r w:rsidR="00E24565">
      <w:rPr>
        <w:rStyle w:val="PageNumber"/>
      </w:rPr>
      <w:instrText xml:space="preserve">PAGE  </w:instrText>
    </w:r>
    <w:r>
      <w:rPr>
        <w:rStyle w:val="PageNumber"/>
      </w:rPr>
      <w:fldChar w:fldCharType="end"/>
    </w:r>
  </w:p>
  <w:p w:rsidR="00E24565" w:rsidRDefault="00E245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04219"/>
      <w:docPartObj>
        <w:docPartGallery w:val="Page Numbers (Bottom of Page)"/>
        <w:docPartUnique/>
      </w:docPartObj>
    </w:sdtPr>
    <w:sdtContent>
      <w:p w:rsidR="005674C8" w:rsidRDefault="00C076D7">
        <w:pPr>
          <w:pStyle w:val="Footer"/>
          <w:jc w:val="center"/>
        </w:pPr>
        <w:fldSimple w:instr=" PAGE   \* MERGEFORMAT ">
          <w:r w:rsidR="00EF1F26">
            <w:rPr>
              <w:noProof/>
            </w:rPr>
            <w:t>2</w:t>
          </w:r>
        </w:fldSimple>
      </w:p>
    </w:sdtContent>
  </w:sdt>
  <w:p w:rsidR="00E24565" w:rsidRDefault="00E245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FE" w:rsidRDefault="001212FE">
      <w:r>
        <w:separator/>
      </w:r>
    </w:p>
  </w:footnote>
  <w:footnote w:type="continuationSeparator" w:id="0">
    <w:p w:rsidR="001212FE" w:rsidRDefault="00121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5" w:rsidRDefault="00C076D7">
    <w:pPr>
      <w:pStyle w:val="Header"/>
      <w:framePr w:wrap="around" w:vAnchor="text" w:hAnchor="margin" w:xAlign="center" w:y="1"/>
      <w:rPr>
        <w:rStyle w:val="PageNumber"/>
      </w:rPr>
    </w:pPr>
    <w:r>
      <w:rPr>
        <w:rStyle w:val="PageNumber"/>
      </w:rPr>
      <w:fldChar w:fldCharType="begin"/>
    </w:r>
    <w:r w:rsidR="00E24565">
      <w:rPr>
        <w:rStyle w:val="PageNumber"/>
      </w:rPr>
      <w:instrText xml:space="preserve">PAGE  </w:instrText>
    </w:r>
    <w:r>
      <w:rPr>
        <w:rStyle w:val="PageNumber"/>
      </w:rPr>
      <w:fldChar w:fldCharType="end"/>
    </w:r>
  </w:p>
  <w:p w:rsidR="00E24565" w:rsidRDefault="00E245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5" w:rsidRDefault="00320BAC">
    <w:pPr>
      <w:pStyle w:val="Header"/>
      <w:framePr w:wrap="around" w:vAnchor="text" w:hAnchor="margin" w:xAlign="center" w:y="1"/>
      <w:jc w:val="center"/>
      <w:rPr>
        <w:rStyle w:val="PageNumber"/>
      </w:rPr>
    </w:pPr>
    <w:r>
      <w:rPr>
        <w:noProof/>
        <w:lang w:eastAsia="en-US"/>
      </w:rPr>
      <w:drawing>
        <wp:inline distT="0" distB="0" distL="0" distR="0">
          <wp:extent cx="5756910" cy="906145"/>
          <wp:effectExtent l="0" t="0" r="0" b="8255"/>
          <wp:docPr id="1" name="Picture 1" descr="letterheadna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naom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906145"/>
                  </a:xfrm>
                  <a:prstGeom prst="rect">
                    <a:avLst/>
                  </a:prstGeom>
                  <a:noFill/>
                  <a:ln>
                    <a:noFill/>
                  </a:ln>
                </pic:spPr>
              </pic:pic>
            </a:graphicData>
          </a:graphic>
        </wp:inline>
      </w:drawing>
    </w:r>
  </w:p>
  <w:p w:rsidR="00E24565" w:rsidRDefault="00E24565">
    <w:pPr>
      <w:pStyle w:val="Header"/>
      <w:framePr w:wrap="around" w:vAnchor="text" w:hAnchor="margin" w:xAlign="center" w:y="1"/>
      <w:rPr>
        <w:rStyle w:val="PageNumber"/>
      </w:rPr>
    </w:pPr>
  </w:p>
  <w:p w:rsidR="00E24565" w:rsidRDefault="00E24565">
    <w:pPr>
      <w:pStyle w:val="Header"/>
      <w:framePr w:wrap="around" w:vAnchor="text" w:hAnchor="margin" w:xAlign="center" w:y="1"/>
      <w:jc w:val="center"/>
      <w:rPr>
        <w:rStyle w:val="PageNumber"/>
      </w:rPr>
    </w:pPr>
    <w:r>
      <w:rPr>
        <w:rStyle w:val="PageNumber"/>
      </w:rPr>
      <w:t>-</w:t>
    </w:r>
  </w:p>
  <w:p w:rsidR="00E24565" w:rsidRDefault="00E24565">
    <w:pPr>
      <w:pStyle w:val="Header"/>
      <w:ind w:left="-426"/>
      <w:rPr>
        <w:rtl/>
      </w:rPr>
    </w:pPr>
  </w:p>
  <w:p w:rsidR="00E24565" w:rsidRDefault="00E24565">
    <w:pPr>
      <w:pStyle w:val="Header"/>
      <w:ind w:left="-426"/>
      <w:rPr>
        <w:rtl/>
      </w:rPr>
    </w:pPr>
  </w:p>
  <w:p w:rsidR="00E24565" w:rsidRDefault="00E24565">
    <w:pPr>
      <w:pStyle w:val="Header"/>
      <w:ind w:left="-426"/>
      <w:jc w:val="center"/>
      <w:rPr>
        <w:rtl/>
      </w:rPr>
    </w:pPr>
  </w:p>
  <w:p w:rsidR="00E24565" w:rsidRDefault="00E24565">
    <w:pPr>
      <w:pStyle w:val="Header"/>
      <w:ind w:left="-426"/>
      <w:jc w:val="cent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5" w:rsidRDefault="00C076D7">
    <w:pPr>
      <w:pStyle w:val="Header"/>
      <w:ind w:left="-426"/>
      <w:rPr>
        <w:rtl/>
      </w:rPr>
    </w:pPr>
    <w:r>
      <w:rPr>
        <w:noProof/>
        <w:rtl/>
        <w:lang w:eastAsia="en-US"/>
      </w:rPr>
      <w:pict>
        <v:shapetype id="_x0000_t202" coordsize="21600,21600" o:spt="202" path="m,l,21600r21600,l21600,xe">
          <v:stroke joinstyle="miter"/>
          <v:path gradientshapeok="t" o:connecttype="rect"/>
        </v:shapetype>
        <v:shape id="Text Box 1" o:spid="_x0000_s5121" type="#_x0000_t202" style="position:absolute;left:0;text-align:left;margin-left:319.05pt;margin-top:.2pt;width:250.2pt;height:267.4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UhgwIAABA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" stroked="f">
          <v:textbox>
            <w:txbxContent>
              <w:p w:rsidR="00E24565" w:rsidRPr="00FF47C1" w:rsidRDefault="00E24565" w:rsidP="00FF47C1">
                <w:pPr>
                  <w:rPr>
                    <w:szCs w:val="14"/>
                  </w:rPr>
                </w:pPr>
                <w:r w:rsidRPr="00FF47C1">
                  <w:t xml:space="preserve"> </w:t>
                </w:r>
              </w:p>
              <w:tbl>
                <w:tblPr>
                  <w:tblW w:w="4111" w:type="dxa"/>
                  <w:tblInd w:w="250" w:type="dxa"/>
                  <w:tblLook w:val="04A0"/>
                </w:tblPr>
                <w:tblGrid>
                  <w:gridCol w:w="2410"/>
                  <w:gridCol w:w="1701"/>
                </w:tblGrid>
                <w:tr w:rsidR="00E24565" w:rsidRPr="00541D65" w:rsidTr="00AE19F5">
                  <w:tc>
                    <w:tcPr>
                      <w:tcW w:w="2410" w:type="dxa"/>
                    </w:tcPr>
                    <w:p w:rsidR="00E24565" w:rsidRPr="00541D65" w:rsidRDefault="00E24565" w:rsidP="00FF47C1">
                      <w:pPr>
                        <w:pStyle w:val="Header"/>
                        <w:tabs>
                          <w:tab w:val="clear" w:pos="4153"/>
                          <w:tab w:val="clear" w:pos="8306"/>
                        </w:tabs>
                        <w:rPr>
                          <w:rFonts w:ascii="Cambria" w:hAnsi="Cambria" w:cs="Arial"/>
                          <w:b/>
                          <w:bCs/>
                          <w:sz w:val="14"/>
                          <w:szCs w:val="14"/>
                        </w:rPr>
                      </w:pPr>
                      <w:smartTag w:uri="urn:schemas-microsoft-com:office:smarttags" w:element="PersonName">
                        <w:r w:rsidRPr="00541D65">
                          <w:rPr>
                            <w:rFonts w:ascii="Cambria" w:hAnsi="Cambria" w:cs="Arial"/>
                            <w:b/>
                            <w:bCs/>
                            <w:sz w:val="14"/>
                            <w:szCs w:val="14"/>
                          </w:rPr>
                          <w:t>Naomi Assia</w:t>
                        </w:r>
                      </w:smartTag>
                      <w:r w:rsidRPr="00541D65">
                        <w:rPr>
                          <w:rFonts w:ascii="Cambria" w:hAnsi="Cambria" w:cs="Arial"/>
                          <w:b/>
                          <w:bCs/>
                          <w:sz w:val="14"/>
                          <w:szCs w:val="14"/>
                        </w:rPr>
                        <w:t xml:space="preserve">, Adv., </w:t>
                      </w:r>
                    </w:p>
                    <w:p w:rsidR="00E24565" w:rsidRPr="00541D65" w:rsidRDefault="00E24565" w:rsidP="00541D65">
                      <w:pPr>
                        <w:pStyle w:val="Header"/>
                        <w:rPr>
                          <w:rFonts w:ascii="Cambria" w:hAnsi="Cambria" w:cs="Arial"/>
                          <w:b/>
                          <w:bCs/>
                          <w:sz w:val="14"/>
                          <w:szCs w:val="14"/>
                          <w:rtl/>
                        </w:rPr>
                      </w:pPr>
                      <w:r w:rsidRPr="00541D65">
                        <w:rPr>
                          <w:rFonts w:ascii="Cambria" w:hAnsi="Cambria" w:cs="Arial"/>
                          <w:b/>
                          <w:bCs/>
                          <w:sz w:val="14"/>
                          <w:szCs w:val="14"/>
                        </w:rPr>
                        <w:t>Notary &amp; Mediator</w:t>
                      </w:r>
                    </w:p>
                  </w:tc>
                  <w:tc>
                    <w:tcPr>
                      <w:tcW w:w="1701" w:type="dxa"/>
                    </w:tcPr>
                    <w:p w:rsidR="00E24565" w:rsidRPr="00541D65" w:rsidRDefault="00E24565" w:rsidP="00FF47C1">
                      <w:pPr>
                        <w:pStyle w:val="Header"/>
                        <w:bidi/>
                        <w:rPr>
                          <w:rFonts w:ascii="Cambria" w:hAnsi="Cambria" w:cs="Arial"/>
                          <w:b/>
                          <w:bCs/>
                          <w:sz w:val="14"/>
                          <w:szCs w:val="14"/>
                          <w:rtl/>
                        </w:rPr>
                      </w:pPr>
                      <w:smartTag w:uri="urn:schemas-microsoft-com:office:smarttags" w:element="PersonName">
                        <w:smartTagPr>
                          <w:attr w:name="ProductID" w:val="נעמי אסיא"/>
                        </w:smartTagPr>
                        <w:r w:rsidRPr="00541D65">
                          <w:rPr>
                            <w:rFonts w:ascii="Cambria" w:hAnsi="Cambria" w:cs="Arial"/>
                            <w:b/>
                            <w:bCs/>
                            <w:sz w:val="14"/>
                            <w:szCs w:val="14"/>
                            <w:rtl/>
                          </w:rPr>
                          <w:t>נעמי אסיא</w:t>
                        </w:r>
                      </w:smartTag>
                      <w:r w:rsidRPr="00541D65">
                        <w:rPr>
                          <w:rFonts w:ascii="Cambria" w:hAnsi="Cambria" w:cs="Arial"/>
                          <w:b/>
                          <w:bCs/>
                          <w:sz w:val="14"/>
                          <w:szCs w:val="14"/>
                          <w:rtl/>
                        </w:rPr>
                        <w:t xml:space="preserve">, עו"ד, </w:t>
                      </w:r>
                    </w:p>
                    <w:p w:rsidR="00E24565" w:rsidRPr="00541D65" w:rsidRDefault="00E24565" w:rsidP="00FF47C1">
                      <w:pPr>
                        <w:pStyle w:val="Header"/>
                        <w:bidi/>
                        <w:rPr>
                          <w:rFonts w:ascii="Cambria" w:hAnsi="Cambria" w:cs="Arial"/>
                          <w:b/>
                          <w:bCs/>
                          <w:sz w:val="14"/>
                          <w:szCs w:val="14"/>
                          <w:rtl/>
                        </w:rPr>
                      </w:pPr>
                      <w:r w:rsidRPr="00541D65">
                        <w:rPr>
                          <w:rFonts w:ascii="Cambria" w:hAnsi="Cambria" w:cs="Arial"/>
                          <w:b/>
                          <w:bCs/>
                          <w:sz w:val="14"/>
                          <w:szCs w:val="14"/>
                          <w:rtl/>
                        </w:rPr>
                        <w:t>נוטריון ומגשרת</w:t>
                      </w:r>
                    </w:p>
                    <w:p w:rsidR="00E24565" w:rsidRPr="00541D65" w:rsidRDefault="00E24565" w:rsidP="00FF47C1">
                      <w:pPr>
                        <w:pStyle w:val="Header"/>
                        <w:bidi/>
                        <w:rPr>
                          <w:rFonts w:ascii="Cambria" w:hAnsi="Cambria" w:cs="Arial"/>
                          <w:b/>
                          <w:bCs/>
                          <w:sz w:val="14"/>
                          <w:szCs w:val="14"/>
                          <w:rtl/>
                        </w:rPr>
                      </w:pPr>
                    </w:p>
                  </w:tc>
                </w:tr>
                <w:tr w:rsidR="00E24565" w:rsidRPr="00541D65" w:rsidTr="00AE19F5">
                  <w:trPr>
                    <w:trHeight w:val="352"/>
                  </w:trPr>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Osher Ben-Ezri, Adv.</w:t>
                      </w:r>
                    </w:p>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Notary</w:t>
                      </w:r>
                    </w:p>
                    <w:p w:rsidR="00E24565" w:rsidRPr="00541D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Pr>
                      </w:pPr>
                      <w:r w:rsidRPr="00541D65">
                        <w:rPr>
                          <w:rFonts w:ascii="Cambria" w:hAnsi="Cambria" w:cs="Arial"/>
                          <w:b/>
                          <w:bCs/>
                          <w:sz w:val="14"/>
                          <w:szCs w:val="14"/>
                          <w:rtl/>
                        </w:rPr>
                        <w:t>אושר בן עזרי, עו"ד,</w:t>
                      </w:r>
                    </w:p>
                    <w:p w:rsidR="00E24565" w:rsidRPr="00541D65" w:rsidRDefault="00E24565" w:rsidP="00FF47C1">
                      <w:pPr>
                        <w:pStyle w:val="Header"/>
                        <w:bidi/>
                        <w:rPr>
                          <w:rFonts w:ascii="Cambria" w:hAnsi="Cambria" w:cs="Arial"/>
                          <w:b/>
                          <w:bCs/>
                          <w:sz w:val="14"/>
                          <w:szCs w:val="14"/>
                          <w:rtl/>
                        </w:rPr>
                      </w:pPr>
                      <w:r w:rsidRPr="00541D65">
                        <w:rPr>
                          <w:rFonts w:ascii="Cambria" w:hAnsi="Cambria" w:cs="Arial"/>
                          <w:b/>
                          <w:bCs/>
                          <w:sz w:val="14"/>
                          <w:szCs w:val="14"/>
                          <w:rtl/>
                        </w:rPr>
                        <w:t>נוטריון</w:t>
                      </w:r>
                    </w:p>
                  </w:tc>
                </w:tr>
                <w:tr w:rsidR="00E24565" w:rsidRPr="00541D65" w:rsidTr="00AE19F5">
                  <w:trPr>
                    <w:trHeight w:val="288"/>
                  </w:trPr>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 xml:space="preserve">Nurit Alon, Adv. </w:t>
                      </w:r>
                    </w:p>
                    <w:p w:rsidR="00E24565" w:rsidRPr="00541D65" w:rsidRDefault="00E24565" w:rsidP="00541D65">
                      <w:pPr>
                        <w:pStyle w:val="Header"/>
                        <w:rPr>
                          <w:rFonts w:ascii="Cambria" w:hAnsi="Cambria" w:cs="Arial"/>
                          <w:b/>
                          <w:bCs/>
                          <w:sz w:val="14"/>
                          <w:szCs w:val="14"/>
                          <w:rtl/>
                        </w:rPr>
                      </w:pPr>
                    </w:p>
                  </w:tc>
                  <w:tc>
                    <w:tcPr>
                      <w:tcW w:w="1701" w:type="dxa"/>
                    </w:tcPr>
                    <w:p w:rsidR="00E24565" w:rsidRPr="00541D65" w:rsidRDefault="00E24565" w:rsidP="00FF47C1">
                      <w:pPr>
                        <w:pStyle w:val="Header"/>
                        <w:bidi/>
                        <w:rPr>
                          <w:rFonts w:ascii="Cambria" w:hAnsi="Cambria" w:cs="Arial"/>
                          <w:b/>
                          <w:bCs/>
                          <w:sz w:val="14"/>
                          <w:szCs w:val="14"/>
                          <w:rtl/>
                        </w:rPr>
                      </w:pPr>
                      <w:r w:rsidRPr="00541D65">
                        <w:rPr>
                          <w:rFonts w:ascii="Cambria" w:hAnsi="Cambria" w:cs="Arial"/>
                          <w:b/>
                          <w:bCs/>
                          <w:sz w:val="14"/>
                          <w:szCs w:val="14"/>
                          <w:rtl/>
                        </w:rPr>
                        <w:t>נורית אלון, עו"ד</w:t>
                      </w:r>
                    </w:p>
                  </w:tc>
                </w:tr>
                <w:tr w:rsidR="00E24565" w:rsidRPr="00541D65" w:rsidTr="00AE19F5">
                  <w:tc>
                    <w:tcPr>
                      <w:tcW w:w="2410" w:type="dxa"/>
                    </w:tcPr>
                    <w:p w:rsidR="00E24565" w:rsidRPr="00541D65" w:rsidRDefault="00E24565" w:rsidP="00541D65">
                      <w:pPr>
                        <w:pStyle w:val="Header"/>
                        <w:rPr>
                          <w:rFonts w:ascii="Cambria" w:hAnsi="Cambria" w:cs="Arial"/>
                          <w:b/>
                          <w:bCs/>
                          <w:sz w:val="14"/>
                          <w:szCs w:val="14"/>
                          <w:rtl/>
                        </w:rPr>
                      </w:pPr>
                      <w:r w:rsidRPr="00541D65">
                        <w:rPr>
                          <w:rFonts w:ascii="Cambria" w:hAnsi="Cambria" w:cs="Arial"/>
                          <w:b/>
                          <w:bCs/>
                          <w:sz w:val="14"/>
                          <w:szCs w:val="14"/>
                        </w:rPr>
                        <w:t xml:space="preserve">Adi Goshen, Adv. </w:t>
                      </w:r>
                      <w:proofErr w:type="spellStart"/>
                      <w:r>
                        <w:rPr>
                          <w:rFonts w:ascii="Cambria" w:hAnsi="Cambria" w:cs="Arial"/>
                          <w:b/>
                          <w:bCs/>
                          <w:sz w:val="14"/>
                          <w:szCs w:val="14"/>
                        </w:rPr>
                        <w:t>B.Sc</w:t>
                      </w:r>
                      <w:proofErr w:type="spellEnd"/>
                    </w:p>
                  </w:tc>
                  <w:tc>
                    <w:tcPr>
                      <w:tcW w:w="1701" w:type="dxa"/>
                    </w:tcPr>
                    <w:p w:rsidR="00E24565" w:rsidRPr="00541D65" w:rsidRDefault="00E24565" w:rsidP="00FF47C1">
                      <w:pPr>
                        <w:pStyle w:val="Header"/>
                        <w:bidi/>
                        <w:rPr>
                          <w:rFonts w:ascii="Cambria" w:hAnsi="Cambria" w:cs="Arial"/>
                          <w:b/>
                          <w:bCs/>
                          <w:sz w:val="14"/>
                          <w:szCs w:val="14"/>
                          <w:rtl/>
                        </w:rPr>
                      </w:pPr>
                      <w:r>
                        <w:rPr>
                          <w:rFonts w:ascii="Cambria" w:hAnsi="Cambria" w:cs="Arial"/>
                          <w:b/>
                          <w:bCs/>
                          <w:sz w:val="14"/>
                          <w:szCs w:val="14"/>
                          <w:rtl/>
                        </w:rPr>
                        <w:t>עדי גושן, עו"ד</w:t>
                      </w:r>
                      <w:r>
                        <w:rPr>
                          <w:rFonts w:ascii="Cambria" w:hAnsi="Cambria" w:cs="Arial" w:hint="cs"/>
                          <w:b/>
                          <w:bCs/>
                          <w:sz w:val="14"/>
                          <w:szCs w:val="14"/>
                          <w:rtl/>
                        </w:rPr>
                        <w:t>, מהנדס</w:t>
                      </w:r>
                    </w:p>
                    <w:p w:rsidR="00E24565" w:rsidRPr="00541D65" w:rsidRDefault="00E24565" w:rsidP="00FF47C1">
                      <w:pPr>
                        <w:pStyle w:val="Header"/>
                        <w:bidi/>
                        <w:rPr>
                          <w:rFonts w:ascii="Cambria" w:hAnsi="Cambria" w:cs="Arial"/>
                          <w:b/>
                          <w:bCs/>
                          <w:sz w:val="14"/>
                          <w:szCs w:val="14"/>
                          <w:rtl/>
                        </w:rPr>
                      </w:pPr>
                    </w:p>
                  </w:tc>
                </w:tr>
                <w:tr w:rsidR="00E24565" w:rsidRPr="00541D65" w:rsidTr="00AE19F5">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 xml:space="preserve">Eran Glazer, Adv. </w:t>
                      </w:r>
                    </w:p>
                  </w:tc>
                  <w:tc>
                    <w:tcPr>
                      <w:tcW w:w="1701" w:type="dxa"/>
                    </w:tcPr>
                    <w:p w:rsidR="00E24565" w:rsidRPr="00541D65" w:rsidRDefault="00E24565" w:rsidP="00FF47C1">
                      <w:pPr>
                        <w:pStyle w:val="Header"/>
                        <w:bidi/>
                        <w:rPr>
                          <w:rFonts w:ascii="Cambria" w:hAnsi="Cambria" w:cs="Arial"/>
                          <w:b/>
                          <w:bCs/>
                          <w:sz w:val="14"/>
                          <w:szCs w:val="14"/>
                        </w:rPr>
                      </w:pPr>
                      <w:smartTag w:uri="urn:schemas-microsoft-com:office:smarttags" w:element="PersonName">
                        <w:smartTagPr>
                          <w:attr w:name="ProductID" w:val="ערן גלזר"/>
                        </w:smartTagPr>
                        <w:r w:rsidRPr="00541D65">
                          <w:rPr>
                            <w:rFonts w:ascii="Cambria" w:hAnsi="Cambria" w:cs="Arial"/>
                            <w:b/>
                            <w:bCs/>
                            <w:sz w:val="14"/>
                            <w:szCs w:val="14"/>
                            <w:rtl/>
                          </w:rPr>
                          <w:t>ערן גלזר</w:t>
                        </w:r>
                      </w:smartTag>
                      <w:r w:rsidRPr="00541D65">
                        <w:rPr>
                          <w:rFonts w:ascii="Cambria" w:hAnsi="Cambria" w:cs="Arial"/>
                          <w:b/>
                          <w:bCs/>
                          <w:sz w:val="14"/>
                          <w:szCs w:val="14"/>
                          <w:rtl/>
                        </w:rPr>
                        <w:t>, עו"ד</w:t>
                      </w:r>
                    </w:p>
                    <w:p w:rsidR="00E24565" w:rsidRPr="00541D65" w:rsidRDefault="00E24565" w:rsidP="00FF47C1">
                      <w:pPr>
                        <w:pStyle w:val="Header"/>
                        <w:bidi/>
                        <w:rPr>
                          <w:rFonts w:ascii="Cambria" w:hAnsi="Cambria" w:cs="Arial"/>
                          <w:b/>
                          <w:bCs/>
                          <w:sz w:val="14"/>
                          <w:szCs w:val="14"/>
                          <w:rtl/>
                        </w:rPr>
                      </w:pPr>
                    </w:p>
                  </w:tc>
                </w:tr>
                <w:tr w:rsidR="00E24565" w:rsidRPr="00541D65" w:rsidTr="00AE19F5">
                  <w:tc>
                    <w:tcPr>
                      <w:tcW w:w="2410" w:type="dxa"/>
                    </w:tcPr>
                    <w:p w:rsidR="00E24565" w:rsidRPr="00541D65" w:rsidRDefault="00E24565" w:rsidP="00FF47C1">
                      <w:pPr>
                        <w:pStyle w:val="Header"/>
                        <w:tabs>
                          <w:tab w:val="clear" w:pos="4153"/>
                          <w:tab w:val="clear" w:pos="8306"/>
                        </w:tabs>
                        <w:rPr>
                          <w:rFonts w:ascii="Cambria" w:hAnsi="Cambria" w:cs="Arial"/>
                          <w:b/>
                          <w:bCs/>
                          <w:sz w:val="14"/>
                          <w:szCs w:val="14"/>
                        </w:rPr>
                      </w:pPr>
                      <w:r w:rsidRPr="00541D65">
                        <w:rPr>
                          <w:rFonts w:ascii="Cambria" w:hAnsi="Cambria" w:cs="Arial"/>
                          <w:b/>
                          <w:bCs/>
                          <w:sz w:val="14"/>
                          <w:szCs w:val="14"/>
                        </w:rPr>
                        <w:t xml:space="preserve">Lihi  Elimelech, Adv </w:t>
                      </w:r>
                    </w:p>
                  </w:tc>
                  <w:tc>
                    <w:tcPr>
                      <w:tcW w:w="1701" w:type="dxa"/>
                    </w:tcPr>
                    <w:p w:rsidR="00E24565" w:rsidRPr="00541D65" w:rsidRDefault="00E24565" w:rsidP="00FF47C1">
                      <w:pPr>
                        <w:pStyle w:val="Header"/>
                        <w:bidi/>
                        <w:rPr>
                          <w:rFonts w:ascii="Cambria" w:hAnsi="Cambria" w:cs="Arial"/>
                          <w:b/>
                          <w:bCs/>
                          <w:sz w:val="14"/>
                          <w:szCs w:val="14"/>
                        </w:rPr>
                      </w:pPr>
                      <w:r w:rsidRPr="00541D65">
                        <w:rPr>
                          <w:rFonts w:ascii="Cambria" w:hAnsi="Cambria" w:cs="Arial"/>
                          <w:b/>
                          <w:bCs/>
                          <w:sz w:val="14"/>
                          <w:szCs w:val="14"/>
                          <w:rtl/>
                        </w:rPr>
                        <w:t>ליהי אלימלך, עו"ד</w:t>
                      </w:r>
                    </w:p>
                    <w:p w:rsidR="00E24565" w:rsidRPr="00541D65" w:rsidRDefault="00E24565" w:rsidP="00FF47C1">
                      <w:pPr>
                        <w:pStyle w:val="Header"/>
                        <w:bidi/>
                        <w:rPr>
                          <w:rFonts w:ascii="Cambria" w:hAnsi="Cambria" w:cs="Arial"/>
                          <w:b/>
                          <w:bCs/>
                          <w:sz w:val="14"/>
                          <w:szCs w:val="14"/>
                          <w:rtl/>
                        </w:rPr>
                      </w:pPr>
                    </w:p>
                  </w:tc>
                </w:tr>
                <w:tr w:rsidR="00F67DDB" w:rsidRPr="00541D65" w:rsidTr="00AE19F5">
                  <w:tc>
                    <w:tcPr>
                      <w:tcW w:w="2410" w:type="dxa"/>
                    </w:tcPr>
                    <w:p w:rsidR="00F67DDB" w:rsidRDefault="00F67DDB" w:rsidP="00FF47C1">
                      <w:pPr>
                        <w:pStyle w:val="Header"/>
                        <w:tabs>
                          <w:tab w:val="clear" w:pos="4153"/>
                          <w:tab w:val="clear" w:pos="8306"/>
                        </w:tabs>
                        <w:rPr>
                          <w:rFonts w:ascii="Cambria" w:hAnsi="Cambria" w:cs="Arial"/>
                          <w:b/>
                          <w:bCs/>
                          <w:sz w:val="14"/>
                          <w:szCs w:val="14"/>
                        </w:rPr>
                      </w:pPr>
                      <w:r>
                        <w:rPr>
                          <w:rFonts w:ascii="Cambria" w:hAnsi="Cambria" w:cs="Arial"/>
                          <w:b/>
                          <w:bCs/>
                          <w:sz w:val="14"/>
                          <w:szCs w:val="14"/>
                        </w:rPr>
                        <w:t>Ehud Chaushu, Adv.</w:t>
                      </w:r>
                    </w:p>
                    <w:p w:rsidR="00F67DDB" w:rsidRPr="00541D65" w:rsidRDefault="00F67DDB" w:rsidP="00FF47C1">
                      <w:pPr>
                        <w:pStyle w:val="Header"/>
                        <w:tabs>
                          <w:tab w:val="clear" w:pos="4153"/>
                          <w:tab w:val="clear" w:pos="8306"/>
                        </w:tabs>
                        <w:rPr>
                          <w:rFonts w:ascii="Cambria" w:hAnsi="Cambria" w:cs="Arial"/>
                          <w:b/>
                          <w:bCs/>
                          <w:sz w:val="14"/>
                          <w:szCs w:val="14"/>
                        </w:rPr>
                      </w:pPr>
                    </w:p>
                  </w:tc>
                  <w:tc>
                    <w:tcPr>
                      <w:tcW w:w="1701" w:type="dxa"/>
                    </w:tcPr>
                    <w:p w:rsidR="00F67DDB" w:rsidRPr="00541D65" w:rsidRDefault="00F67DDB" w:rsidP="00FF47C1">
                      <w:pPr>
                        <w:pStyle w:val="Header"/>
                        <w:bidi/>
                        <w:rPr>
                          <w:rFonts w:ascii="Cambria" w:hAnsi="Cambria" w:cs="Arial"/>
                          <w:b/>
                          <w:bCs/>
                          <w:sz w:val="14"/>
                          <w:szCs w:val="14"/>
                          <w:rtl/>
                        </w:rPr>
                      </w:pPr>
                      <w:r>
                        <w:rPr>
                          <w:rFonts w:ascii="Cambria" w:hAnsi="Cambria" w:cs="Arial" w:hint="cs"/>
                          <w:b/>
                          <w:bCs/>
                          <w:sz w:val="14"/>
                          <w:szCs w:val="14"/>
                          <w:rtl/>
                        </w:rPr>
                        <w:t xml:space="preserve">אהוד </w:t>
                      </w:r>
                      <w:proofErr w:type="spellStart"/>
                      <w:r>
                        <w:rPr>
                          <w:rFonts w:ascii="Cambria" w:hAnsi="Cambria" w:cs="Arial" w:hint="cs"/>
                          <w:b/>
                          <w:bCs/>
                          <w:sz w:val="14"/>
                          <w:szCs w:val="14"/>
                          <w:rtl/>
                        </w:rPr>
                        <w:t>צ'אושו</w:t>
                      </w:r>
                      <w:proofErr w:type="spellEnd"/>
                      <w:r w:rsidRPr="00541D65">
                        <w:rPr>
                          <w:rFonts w:ascii="Cambria" w:hAnsi="Cambria" w:cs="Arial"/>
                          <w:b/>
                          <w:bCs/>
                          <w:sz w:val="14"/>
                          <w:szCs w:val="14"/>
                          <w:rtl/>
                        </w:rPr>
                        <w:t>, עו"ד</w:t>
                      </w:r>
                    </w:p>
                  </w:tc>
                </w:tr>
                <w:tr w:rsidR="00E24565" w:rsidRPr="00541D65" w:rsidTr="00AE19F5">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Naomi Helfand, M.Sc.</w:t>
                      </w:r>
                    </w:p>
                    <w:p w:rsidR="00E24565" w:rsidRPr="00541D65" w:rsidRDefault="00AE19F5" w:rsidP="00AE19F5">
                      <w:pPr>
                        <w:pStyle w:val="Header"/>
                        <w:rPr>
                          <w:rFonts w:ascii="Cambria" w:hAnsi="Cambria" w:cs="Arial"/>
                          <w:b/>
                          <w:bCs/>
                          <w:sz w:val="14"/>
                          <w:szCs w:val="14"/>
                        </w:rPr>
                      </w:pPr>
                      <w:r w:rsidRPr="00541D65">
                        <w:rPr>
                          <w:rFonts w:ascii="Cambria" w:hAnsi="Cambria" w:cs="Arial"/>
                          <w:b/>
                          <w:bCs/>
                          <w:sz w:val="14"/>
                          <w:szCs w:val="14"/>
                        </w:rPr>
                        <w:t xml:space="preserve">Patent Attorney admitted in </w:t>
                      </w:r>
                      <w:r>
                        <w:rPr>
                          <w:rFonts w:ascii="Cambria" w:hAnsi="Cambria" w:cs="Arial"/>
                          <w:b/>
                          <w:bCs/>
                          <w:sz w:val="14"/>
                          <w:szCs w:val="14"/>
                        </w:rPr>
                        <w:t>IL, USPTO</w:t>
                      </w:r>
                    </w:p>
                  </w:tc>
                  <w:tc>
                    <w:tcPr>
                      <w:tcW w:w="1701" w:type="dxa"/>
                    </w:tcPr>
                    <w:p w:rsidR="00E24565" w:rsidRPr="00541D65" w:rsidRDefault="00E24565" w:rsidP="009521AC">
                      <w:pPr>
                        <w:pStyle w:val="Header"/>
                        <w:bidi/>
                        <w:rPr>
                          <w:rFonts w:ascii="Cambria" w:hAnsi="Cambria" w:cs="Arial"/>
                          <w:b/>
                          <w:bCs/>
                          <w:sz w:val="14"/>
                          <w:szCs w:val="14"/>
                          <w:rtl/>
                        </w:rPr>
                      </w:pPr>
                      <w:r w:rsidRPr="00541D65">
                        <w:rPr>
                          <w:rFonts w:ascii="Cambria" w:hAnsi="Cambria" w:cs="Arial"/>
                          <w:b/>
                          <w:bCs/>
                          <w:sz w:val="14"/>
                          <w:szCs w:val="14"/>
                          <w:rtl/>
                        </w:rPr>
                        <w:t>נעמי הלפנד, עו"פ</w:t>
                      </w:r>
                    </w:p>
                  </w:tc>
                </w:tr>
                <w:tr w:rsidR="00E24565" w:rsidRPr="00541D65" w:rsidTr="00AE19F5">
                  <w:tc>
                    <w:tcPr>
                      <w:tcW w:w="2410" w:type="dxa"/>
                    </w:tcPr>
                    <w:p w:rsidR="00E245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tl/>
                        </w:rPr>
                      </w:pPr>
                    </w:p>
                  </w:tc>
                </w:tr>
                <w:tr w:rsidR="00E24565" w:rsidRPr="00541D65" w:rsidTr="00AE19F5">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 xml:space="preserve">Joseph Felber, Adv </w:t>
                      </w:r>
                    </w:p>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Patent Attorney admitted in IL, US, USPTO</w:t>
                      </w:r>
                    </w:p>
                    <w:p w:rsidR="00E24565" w:rsidRPr="00541D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tl/>
                        </w:rPr>
                      </w:pPr>
                      <w:r w:rsidRPr="00541D65">
                        <w:rPr>
                          <w:rFonts w:ascii="Cambria" w:hAnsi="Cambria" w:cs="Arial"/>
                          <w:b/>
                          <w:bCs/>
                          <w:sz w:val="14"/>
                          <w:szCs w:val="14"/>
                          <w:rtl/>
                        </w:rPr>
                        <w:t xml:space="preserve">יוסף </w:t>
                      </w:r>
                      <w:proofErr w:type="spellStart"/>
                      <w:r w:rsidRPr="00541D65">
                        <w:rPr>
                          <w:rFonts w:ascii="Cambria" w:hAnsi="Cambria" w:cs="Arial"/>
                          <w:b/>
                          <w:bCs/>
                          <w:sz w:val="14"/>
                          <w:szCs w:val="14"/>
                          <w:rtl/>
                        </w:rPr>
                        <w:t>פלבר</w:t>
                      </w:r>
                      <w:proofErr w:type="spellEnd"/>
                      <w:r w:rsidRPr="00541D65">
                        <w:rPr>
                          <w:rFonts w:ascii="Cambria" w:hAnsi="Cambria" w:cs="Arial"/>
                          <w:b/>
                          <w:bCs/>
                          <w:sz w:val="14"/>
                          <w:szCs w:val="14"/>
                          <w:rtl/>
                        </w:rPr>
                        <w:t>, עו"פ, עו"ד</w:t>
                      </w:r>
                    </w:p>
                    <w:p w:rsidR="00E24565" w:rsidRPr="00541D65" w:rsidRDefault="00E24565" w:rsidP="00FF47C1">
                      <w:pPr>
                        <w:pStyle w:val="Header"/>
                        <w:bidi/>
                        <w:rPr>
                          <w:rFonts w:ascii="Cambria" w:hAnsi="Cambria" w:cs="Arial"/>
                          <w:b/>
                          <w:bCs/>
                          <w:sz w:val="14"/>
                          <w:szCs w:val="14"/>
                          <w:rtl/>
                        </w:rPr>
                      </w:pPr>
                    </w:p>
                  </w:tc>
                </w:tr>
                <w:tr w:rsidR="00E24565" w:rsidRPr="00541D65" w:rsidTr="00AE19F5">
                  <w:tc>
                    <w:tcPr>
                      <w:tcW w:w="2410" w:type="dxa"/>
                    </w:tcPr>
                    <w:p w:rsidR="00E24565" w:rsidRPr="00541D65" w:rsidRDefault="00E24565" w:rsidP="00541D65">
                      <w:pPr>
                        <w:pStyle w:val="Header"/>
                        <w:rPr>
                          <w:rFonts w:ascii="Cambria" w:hAnsi="Cambria" w:cs="Arial"/>
                          <w:b/>
                          <w:bCs/>
                          <w:sz w:val="14"/>
                          <w:szCs w:val="14"/>
                        </w:rPr>
                      </w:pPr>
                      <w:r w:rsidRPr="00541D65">
                        <w:rPr>
                          <w:rFonts w:ascii="Cambria" w:hAnsi="Cambria" w:cs="Arial"/>
                          <w:b/>
                          <w:bCs/>
                          <w:sz w:val="14"/>
                          <w:szCs w:val="14"/>
                        </w:rPr>
                        <w:t xml:space="preserve">Yerucham </w:t>
                      </w:r>
                      <w:proofErr w:type="spellStart"/>
                      <w:r w:rsidRPr="00541D65">
                        <w:rPr>
                          <w:rFonts w:ascii="Cambria" w:hAnsi="Cambria" w:cs="Arial"/>
                          <w:b/>
                          <w:bCs/>
                          <w:sz w:val="14"/>
                          <w:szCs w:val="14"/>
                        </w:rPr>
                        <w:t>Teitelbaum</w:t>
                      </w:r>
                      <w:proofErr w:type="spellEnd"/>
                      <w:r w:rsidRPr="00541D65">
                        <w:rPr>
                          <w:rFonts w:ascii="Cambria" w:hAnsi="Cambria" w:cs="Arial"/>
                          <w:b/>
                          <w:bCs/>
                          <w:sz w:val="14"/>
                          <w:szCs w:val="14"/>
                        </w:rPr>
                        <w:t>, Patent Manager, M.E.E, M.B.A</w:t>
                      </w:r>
                    </w:p>
                    <w:p w:rsidR="00E24565" w:rsidRPr="00541D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tl/>
                        </w:rPr>
                      </w:pPr>
                      <w:r w:rsidRPr="00541D65">
                        <w:rPr>
                          <w:rFonts w:ascii="Cambria" w:hAnsi="Cambria" w:cs="Arial"/>
                          <w:b/>
                          <w:bCs/>
                          <w:sz w:val="14"/>
                          <w:szCs w:val="14"/>
                          <w:rtl/>
                        </w:rPr>
                        <w:t xml:space="preserve">ירוחם </w:t>
                      </w:r>
                      <w:proofErr w:type="spellStart"/>
                      <w:r w:rsidRPr="00541D65">
                        <w:rPr>
                          <w:rFonts w:ascii="Cambria" w:hAnsi="Cambria" w:cs="Arial"/>
                          <w:b/>
                          <w:bCs/>
                          <w:sz w:val="14"/>
                          <w:szCs w:val="14"/>
                          <w:rtl/>
                        </w:rPr>
                        <w:t>טיטלבאום</w:t>
                      </w:r>
                      <w:proofErr w:type="spellEnd"/>
                    </w:p>
                    <w:p w:rsidR="00E24565" w:rsidRPr="00541D65" w:rsidRDefault="00E24565" w:rsidP="00FF47C1">
                      <w:pPr>
                        <w:pStyle w:val="Header"/>
                        <w:bidi/>
                        <w:rPr>
                          <w:rFonts w:ascii="Cambria" w:hAnsi="Cambria" w:cs="Arial"/>
                          <w:b/>
                          <w:bCs/>
                          <w:sz w:val="14"/>
                          <w:szCs w:val="14"/>
                        </w:rPr>
                      </w:pPr>
                    </w:p>
                  </w:tc>
                </w:tr>
                <w:tr w:rsidR="00E24565" w:rsidRPr="00541D65" w:rsidTr="00AE19F5">
                  <w:trPr>
                    <w:trHeight w:val="581"/>
                  </w:trPr>
                  <w:tc>
                    <w:tcPr>
                      <w:tcW w:w="2410" w:type="dxa"/>
                    </w:tcPr>
                    <w:p w:rsidR="00E24565" w:rsidRPr="00541D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tl/>
                        </w:rPr>
                      </w:pPr>
                    </w:p>
                  </w:tc>
                </w:tr>
                <w:tr w:rsidR="00E24565" w:rsidRPr="00541D65" w:rsidTr="00AE19F5">
                  <w:trPr>
                    <w:trHeight w:val="297"/>
                  </w:trPr>
                  <w:tc>
                    <w:tcPr>
                      <w:tcW w:w="2410" w:type="dxa"/>
                    </w:tcPr>
                    <w:p w:rsidR="00E24565" w:rsidRPr="00541D65" w:rsidRDefault="00E24565" w:rsidP="00541D65">
                      <w:pPr>
                        <w:pStyle w:val="Header"/>
                        <w:rPr>
                          <w:rFonts w:ascii="Cambria" w:hAnsi="Cambria" w:cs="Arial"/>
                          <w:b/>
                          <w:bCs/>
                          <w:sz w:val="14"/>
                          <w:szCs w:val="14"/>
                        </w:rPr>
                      </w:pPr>
                    </w:p>
                  </w:tc>
                  <w:tc>
                    <w:tcPr>
                      <w:tcW w:w="1701" w:type="dxa"/>
                    </w:tcPr>
                    <w:p w:rsidR="00E24565" w:rsidRPr="00541D65" w:rsidRDefault="00E24565" w:rsidP="00FF47C1">
                      <w:pPr>
                        <w:pStyle w:val="Header"/>
                        <w:bidi/>
                        <w:rPr>
                          <w:rFonts w:ascii="Cambria" w:hAnsi="Cambria" w:cs="Arial"/>
                          <w:b/>
                          <w:bCs/>
                          <w:sz w:val="14"/>
                          <w:szCs w:val="14"/>
                          <w:rtl/>
                        </w:rPr>
                      </w:pPr>
                    </w:p>
                  </w:tc>
                </w:tr>
              </w:tbl>
              <w:p w:rsidR="00E24565" w:rsidRPr="00541D65" w:rsidRDefault="00E24565" w:rsidP="00FF47C1">
                <w:pPr>
                  <w:rPr>
                    <w:rFonts w:ascii="Arial" w:hAnsi="Arial" w:cs="Arial"/>
                    <w:sz w:val="14"/>
                    <w:szCs w:val="14"/>
                  </w:rPr>
                </w:pPr>
              </w:p>
              <w:p w:rsidR="00E24565" w:rsidRPr="00FF47C1" w:rsidRDefault="00E24565" w:rsidP="00FF47C1">
                <w:pPr>
                  <w:rPr>
                    <w:szCs w:val="14"/>
                  </w:rPr>
                </w:pPr>
              </w:p>
            </w:txbxContent>
          </v:textbox>
          <w10:wrap anchorx="page"/>
        </v:shape>
      </w:pict>
    </w:r>
    <w:r w:rsidR="00320BAC">
      <w:rPr>
        <w:noProof/>
        <w:lang w:eastAsia="en-US"/>
      </w:rPr>
      <w:drawing>
        <wp:inline distT="0" distB="0" distL="0" distR="0">
          <wp:extent cx="2966085" cy="1892300"/>
          <wp:effectExtent l="0" t="0" r="571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6085" cy="1892300"/>
                  </a:xfrm>
                  <a:prstGeom prst="rect">
                    <a:avLst/>
                  </a:prstGeom>
                  <a:noFill/>
                  <a:ln>
                    <a:noFill/>
                  </a:ln>
                </pic:spPr>
              </pic:pic>
            </a:graphicData>
          </a:graphic>
        </wp:inline>
      </w:drawing>
    </w:r>
  </w:p>
  <w:p w:rsidR="00E24565" w:rsidRDefault="00E24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right="720" w:hanging="360"/>
      </w:pPr>
    </w:lvl>
    <w:lvl w:ilvl="1">
      <w:start w:val="1"/>
      <w:numFmt w:val="decimal"/>
      <w:lvlText w:val="%2."/>
      <w:lvlJc w:val="left"/>
      <w:pPr>
        <w:ind w:left="1440" w:right="1440" w:hanging="360"/>
      </w:pPr>
    </w:lvl>
    <w:lvl w:ilvl="2">
      <w:start w:val="1"/>
      <w:numFmt w:val="decimal"/>
      <w:lvlText w:val="%3."/>
      <w:lvlJc w:val="left"/>
      <w:pPr>
        <w:ind w:left="2160" w:right="2160" w:hanging="360"/>
      </w:pPr>
    </w:lvl>
    <w:lvl w:ilvl="3">
      <w:start w:val="1"/>
      <w:numFmt w:val="decimal"/>
      <w:lvlText w:val="%4."/>
      <w:lvlJc w:val="left"/>
      <w:pPr>
        <w:ind w:left="2880" w:right="2880" w:hanging="360"/>
      </w:pPr>
    </w:lvl>
    <w:lvl w:ilvl="4">
      <w:start w:val="1"/>
      <w:numFmt w:val="decimal"/>
      <w:lvlText w:val="%5."/>
      <w:lvlJc w:val="left"/>
      <w:pPr>
        <w:ind w:left="3600" w:right="3600" w:hanging="360"/>
      </w:pPr>
    </w:lvl>
    <w:lvl w:ilvl="5">
      <w:start w:val="1"/>
      <w:numFmt w:val="decimal"/>
      <w:lvlText w:val="%6."/>
      <w:lvlJc w:val="left"/>
      <w:pPr>
        <w:ind w:left="4320" w:right="4320" w:hanging="360"/>
      </w:pPr>
    </w:lvl>
    <w:lvl w:ilvl="6">
      <w:start w:val="1"/>
      <w:numFmt w:val="decimal"/>
      <w:lvlText w:val="%7."/>
      <w:lvlJc w:val="left"/>
      <w:pPr>
        <w:ind w:left="5040" w:right="5040" w:hanging="360"/>
      </w:pPr>
    </w:lvl>
    <w:lvl w:ilvl="7">
      <w:start w:val="1"/>
      <w:numFmt w:val="decimal"/>
      <w:lvlText w:val="%8."/>
      <w:lvlJc w:val="left"/>
      <w:pPr>
        <w:ind w:left="5760" w:right="5760" w:hanging="360"/>
      </w:pPr>
    </w:lvl>
    <w:lvl w:ilvl="8">
      <w:numFmt w:val="decimal"/>
      <w:lvlText w:val=""/>
      <w:lvlJc w:val="left"/>
    </w:lvl>
  </w:abstractNum>
  <w:abstractNum w:abstractNumId="2">
    <w:nsid w:val="0D8E3A07"/>
    <w:multiLevelType w:val="hybridMultilevel"/>
    <w:tmpl w:val="A6D4A5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0EA20F09"/>
    <w:multiLevelType w:val="hybridMultilevel"/>
    <w:tmpl w:val="DE0E55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508C0"/>
    <w:multiLevelType w:val="multilevel"/>
    <w:tmpl w:val="C67867E0"/>
    <w:lvl w:ilvl="0">
      <w:start w:val="1"/>
      <w:numFmt w:val="decimal"/>
      <w:lvlText w:val="%1."/>
      <w:lvlJc w:val="left"/>
      <w:pPr>
        <w:tabs>
          <w:tab w:val="num" w:pos="680"/>
        </w:tabs>
        <w:ind w:left="680" w:right="680" w:hanging="680"/>
      </w:pPr>
      <w:rPr>
        <w:rFonts w:ascii="Times New Roman" w:hAnsi="Times New Roman" w:cs="Monotype Hadassah" w:hint="default"/>
        <w:sz w:val="22"/>
        <w:szCs w:val="22"/>
      </w:rPr>
    </w:lvl>
    <w:lvl w:ilvl="1">
      <w:start w:val="1"/>
      <w:numFmt w:val="decimal"/>
      <w:lvlText w:val="%1.%2"/>
      <w:lvlJc w:val="left"/>
      <w:pPr>
        <w:tabs>
          <w:tab w:val="num" w:pos="1304"/>
        </w:tabs>
        <w:ind w:left="1304" w:right="1304" w:hanging="850"/>
      </w:pPr>
      <w:rPr>
        <w:rFonts w:ascii="Times New Roman" w:hAnsi="Times New Roman" w:cs="Monotype Hadassah" w:hint="default"/>
        <w:sz w:val="22"/>
        <w:szCs w:val="22"/>
      </w:rPr>
    </w:lvl>
    <w:lvl w:ilvl="2">
      <w:start w:val="1"/>
      <w:numFmt w:val="decimal"/>
      <w:lvlText w:val="%1.%2.%3"/>
      <w:lvlJc w:val="left"/>
      <w:pPr>
        <w:tabs>
          <w:tab w:val="num" w:pos="2268"/>
        </w:tabs>
        <w:ind w:left="2268" w:right="2268" w:hanging="510"/>
      </w:pPr>
      <w:rPr>
        <w:rFonts w:hint="default"/>
      </w:rPr>
    </w:lvl>
    <w:lvl w:ilvl="3">
      <w:start w:val="1"/>
      <w:numFmt w:val="decimal"/>
      <w:lvlText w:val="%1.%2.%3.%4."/>
      <w:lvlJc w:val="left"/>
      <w:pPr>
        <w:tabs>
          <w:tab w:val="num" w:pos="2835"/>
        </w:tabs>
        <w:ind w:left="2835" w:right="2835" w:hanging="794"/>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5">
    <w:nsid w:val="1BB11969"/>
    <w:multiLevelType w:val="hybridMultilevel"/>
    <w:tmpl w:val="2D709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45655A"/>
    <w:multiLevelType w:val="hybridMultilevel"/>
    <w:tmpl w:val="12189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1F6F16"/>
    <w:multiLevelType w:val="hybridMultilevel"/>
    <w:tmpl w:val="31C609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2E3DDD"/>
    <w:multiLevelType w:val="hybridMultilevel"/>
    <w:tmpl w:val="24E8303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0C7758"/>
    <w:multiLevelType w:val="multilevel"/>
    <w:tmpl w:val="B88A002E"/>
    <w:lvl w:ilvl="0">
      <w:start w:val="1"/>
      <w:numFmt w:val="decimal"/>
      <w:lvlText w:val="%1."/>
      <w:lvlJc w:val="left"/>
      <w:pPr>
        <w:tabs>
          <w:tab w:val="num" w:pos="680"/>
        </w:tabs>
        <w:ind w:left="680" w:hanging="680"/>
      </w:pPr>
      <w:rPr>
        <w:rFonts w:ascii="Times New Roman" w:hAnsi="Times New Roman" w:cs="David" w:hint="default"/>
        <w:sz w:val="24"/>
        <w:szCs w:val="24"/>
      </w:rPr>
    </w:lvl>
    <w:lvl w:ilvl="1">
      <w:start w:val="1"/>
      <w:numFmt w:val="decimal"/>
      <w:lvlText w:val="%1.%2"/>
      <w:lvlJc w:val="left"/>
      <w:pPr>
        <w:tabs>
          <w:tab w:val="num" w:pos="1304"/>
        </w:tabs>
        <w:ind w:left="1304" w:hanging="850"/>
      </w:pPr>
      <w:rPr>
        <w:rFonts w:ascii="Times New Roman" w:hAnsi="Times New Roman" w:cs="David" w:hint="default"/>
        <w:sz w:val="24"/>
        <w:szCs w:val="24"/>
      </w:rPr>
    </w:lvl>
    <w:lvl w:ilvl="2">
      <w:start w:val="1"/>
      <w:numFmt w:val="decimal"/>
      <w:lvlText w:val="%1.%2.%3"/>
      <w:lvlJc w:val="left"/>
      <w:pPr>
        <w:tabs>
          <w:tab w:val="num" w:pos="2268"/>
        </w:tabs>
        <w:ind w:left="2268" w:hanging="510"/>
      </w:pPr>
      <w:rPr>
        <w:rFonts w:ascii="Times New Roman" w:hAnsi="Times New Roman" w:cs="David" w:hint="default"/>
        <w:b w:val="0"/>
        <w:bCs w:val="0"/>
        <w:i w:val="0"/>
        <w:iCs w:val="0"/>
        <w:sz w:val="24"/>
        <w:szCs w:val="24"/>
      </w:rPr>
    </w:lvl>
    <w:lvl w:ilvl="3">
      <w:start w:val="1"/>
      <w:numFmt w:val="decimal"/>
      <w:lvlText w:val="%1.%2.%3.%4."/>
      <w:lvlJc w:val="left"/>
      <w:pPr>
        <w:tabs>
          <w:tab w:val="num" w:pos="2835"/>
        </w:tabs>
        <w:ind w:left="2835"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4E3296E"/>
    <w:multiLevelType w:val="hybridMultilevel"/>
    <w:tmpl w:val="4502F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966BFC"/>
    <w:multiLevelType w:val="hybridMultilevel"/>
    <w:tmpl w:val="DF4C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A972BD"/>
    <w:multiLevelType w:val="hybridMultilevel"/>
    <w:tmpl w:val="615CA338"/>
    <w:lvl w:ilvl="0" w:tplc="C6D672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A4002"/>
    <w:multiLevelType w:val="multilevel"/>
    <w:tmpl w:val="56B4D13E"/>
    <w:lvl w:ilvl="0">
      <w:start w:val="1"/>
      <w:numFmt w:val="decimal"/>
      <w:lvlText w:val="%1."/>
      <w:lvlJc w:val="left"/>
      <w:pPr>
        <w:tabs>
          <w:tab w:val="num" w:pos="680"/>
        </w:tabs>
        <w:ind w:left="680" w:hanging="680"/>
      </w:pPr>
      <w:rPr>
        <w:rFonts w:ascii="Times New Roman" w:hAnsi="Times New Roman" w:cs="Monotype Hadassah" w:hint="default"/>
        <w:sz w:val="24"/>
        <w:szCs w:val="20"/>
      </w:rPr>
    </w:lvl>
    <w:lvl w:ilvl="1">
      <w:start w:val="1"/>
      <w:numFmt w:val="decimal"/>
      <w:lvlText w:val="%1.%2"/>
      <w:lvlJc w:val="left"/>
      <w:pPr>
        <w:tabs>
          <w:tab w:val="num" w:pos="1304"/>
        </w:tabs>
        <w:ind w:left="1304" w:hanging="850"/>
      </w:pPr>
      <w:rPr>
        <w:rFonts w:ascii="Times New Roman" w:hAnsi="Times New Roman" w:cs="Monotype Hadassah" w:hint="default"/>
        <w:sz w:val="24"/>
        <w:szCs w:val="20"/>
      </w:rPr>
    </w:lvl>
    <w:lvl w:ilvl="2">
      <w:start w:val="1"/>
      <w:numFmt w:val="decimal"/>
      <w:lvlText w:val="%1.%2.%3"/>
      <w:lvlJc w:val="left"/>
      <w:pPr>
        <w:tabs>
          <w:tab w:val="num" w:pos="2268"/>
        </w:tabs>
        <w:ind w:left="2268" w:hanging="510"/>
      </w:pPr>
      <w:rPr>
        <w:rFonts w:ascii="Times New Roman" w:hAnsi="Times New Roman" w:cs="Monotype Hadassah" w:hint="default"/>
        <w:b w:val="0"/>
        <w:bCs w:val="0"/>
        <w:i w:val="0"/>
        <w:iCs w:val="0"/>
        <w:sz w:val="24"/>
        <w:szCs w:val="20"/>
      </w:rPr>
    </w:lvl>
    <w:lvl w:ilvl="3">
      <w:start w:val="1"/>
      <w:numFmt w:val="decimal"/>
      <w:lvlText w:val="%1.%2.%3.%4."/>
      <w:lvlJc w:val="left"/>
      <w:pPr>
        <w:tabs>
          <w:tab w:val="num" w:pos="2835"/>
        </w:tabs>
        <w:ind w:left="2835"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32D7A9A"/>
    <w:multiLevelType w:val="hybridMultilevel"/>
    <w:tmpl w:val="887EB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3D247B"/>
    <w:multiLevelType w:val="multilevel"/>
    <w:tmpl w:val="B88A002E"/>
    <w:lvl w:ilvl="0">
      <w:start w:val="1"/>
      <w:numFmt w:val="decimal"/>
      <w:lvlText w:val="%1."/>
      <w:lvlJc w:val="left"/>
      <w:pPr>
        <w:tabs>
          <w:tab w:val="num" w:pos="680"/>
        </w:tabs>
        <w:ind w:left="680" w:hanging="680"/>
      </w:pPr>
      <w:rPr>
        <w:rFonts w:ascii="Times New Roman" w:hAnsi="Times New Roman" w:cs="David" w:hint="default"/>
        <w:sz w:val="24"/>
        <w:szCs w:val="24"/>
      </w:rPr>
    </w:lvl>
    <w:lvl w:ilvl="1">
      <w:start w:val="1"/>
      <w:numFmt w:val="decimal"/>
      <w:lvlText w:val="%1.%2"/>
      <w:lvlJc w:val="left"/>
      <w:pPr>
        <w:tabs>
          <w:tab w:val="num" w:pos="1304"/>
        </w:tabs>
        <w:ind w:left="1304" w:hanging="850"/>
      </w:pPr>
      <w:rPr>
        <w:rFonts w:ascii="Times New Roman" w:hAnsi="Times New Roman" w:cs="David" w:hint="default"/>
        <w:sz w:val="24"/>
        <w:szCs w:val="24"/>
      </w:rPr>
    </w:lvl>
    <w:lvl w:ilvl="2">
      <w:start w:val="1"/>
      <w:numFmt w:val="decimal"/>
      <w:lvlText w:val="%1.%2.%3"/>
      <w:lvlJc w:val="left"/>
      <w:pPr>
        <w:tabs>
          <w:tab w:val="num" w:pos="2268"/>
        </w:tabs>
        <w:ind w:left="2268" w:hanging="510"/>
      </w:pPr>
      <w:rPr>
        <w:rFonts w:ascii="Times New Roman" w:hAnsi="Times New Roman" w:cs="David" w:hint="default"/>
        <w:b w:val="0"/>
        <w:bCs w:val="0"/>
        <w:i w:val="0"/>
        <w:iCs w:val="0"/>
        <w:sz w:val="24"/>
        <w:szCs w:val="24"/>
      </w:rPr>
    </w:lvl>
    <w:lvl w:ilvl="3">
      <w:start w:val="1"/>
      <w:numFmt w:val="decimal"/>
      <w:lvlText w:val="%1.%2.%3.%4."/>
      <w:lvlJc w:val="left"/>
      <w:pPr>
        <w:tabs>
          <w:tab w:val="num" w:pos="2835"/>
        </w:tabs>
        <w:ind w:left="2835"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C861ABC"/>
    <w:multiLevelType w:val="hybridMultilevel"/>
    <w:tmpl w:val="37A8B2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chosung"/>
        <w:lvlText w:val=""/>
        <w:legacy w:legacy="1" w:legacySpace="0" w:legacyIndent="360"/>
        <w:lvlJc w:val="left"/>
        <w:pPr>
          <w:ind w:left="720" w:right="720" w:hanging="360"/>
        </w:pPr>
        <w:rPr>
          <w:rFonts w:ascii="Symbol" w:hAnsi="Symbol" w:hint="default"/>
        </w:rPr>
      </w:lvl>
    </w:lvlOverride>
  </w:num>
  <w:num w:numId="3">
    <w:abstractNumId w:val="9"/>
  </w:num>
  <w:num w:numId="4">
    <w:abstractNumId w:val="2"/>
  </w:num>
  <w:num w:numId="5">
    <w:abstractNumId w:val="14"/>
  </w:num>
  <w:num w:numId="6">
    <w:abstractNumId w:val="4"/>
  </w:num>
  <w:num w:numId="7">
    <w:abstractNumId w:val="13"/>
  </w:num>
  <w:num w:numId="8">
    <w:abstractNumId w:val="15"/>
  </w:num>
  <w:num w:numId="9">
    <w:abstractNumId w:val="5"/>
  </w:num>
  <w:num w:numId="10">
    <w:abstractNumId w:val="6"/>
  </w:num>
  <w:num w:numId="11">
    <w:abstractNumId w:val="8"/>
  </w:num>
  <w:num w:numId="12">
    <w:abstractNumId w:val="12"/>
  </w:num>
  <w:num w:numId="13">
    <w:abstractNumId w:val="10"/>
  </w:num>
  <w:num w:numId="14">
    <w:abstractNumId w:val="16"/>
  </w:num>
  <w:num w:numId="15">
    <w:abstractNumId w:val="3"/>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fr-FR" w:vendorID="9" w:dllVersion="512"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applyBreakingRules/>
  </w:compat>
  <w:rsids>
    <w:rsidRoot w:val="004F6E7C"/>
    <w:rsid w:val="00026394"/>
    <w:rsid w:val="00063C51"/>
    <w:rsid w:val="000753E4"/>
    <w:rsid w:val="00082B62"/>
    <w:rsid w:val="00086CD5"/>
    <w:rsid w:val="000944BC"/>
    <w:rsid w:val="000A5A5C"/>
    <w:rsid w:val="000D4EDC"/>
    <w:rsid w:val="001210A2"/>
    <w:rsid w:val="001212FE"/>
    <w:rsid w:val="001D6629"/>
    <w:rsid w:val="001E34F1"/>
    <w:rsid w:val="002043FA"/>
    <w:rsid w:val="00213A82"/>
    <w:rsid w:val="00226F22"/>
    <w:rsid w:val="00232B9B"/>
    <w:rsid w:val="0023383C"/>
    <w:rsid w:val="0027711F"/>
    <w:rsid w:val="002A4A0E"/>
    <w:rsid w:val="002F2D30"/>
    <w:rsid w:val="002F6FD8"/>
    <w:rsid w:val="00310B62"/>
    <w:rsid w:val="00320BAC"/>
    <w:rsid w:val="00332445"/>
    <w:rsid w:val="0033717E"/>
    <w:rsid w:val="00350080"/>
    <w:rsid w:val="00350FB3"/>
    <w:rsid w:val="00377BE6"/>
    <w:rsid w:val="00385873"/>
    <w:rsid w:val="003C3D7B"/>
    <w:rsid w:val="003C3E9F"/>
    <w:rsid w:val="003E43A1"/>
    <w:rsid w:val="00405507"/>
    <w:rsid w:val="004118F7"/>
    <w:rsid w:val="00414AD4"/>
    <w:rsid w:val="004228A2"/>
    <w:rsid w:val="00424C25"/>
    <w:rsid w:val="00425A45"/>
    <w:rsid w:val="00464F17"/>
    <w:rsid w:val="004A22EB"/>
    <w:rsid w:val="004C2E3C"/>
    <w:rsid w:val="004F6E7C"/>
    <w:rsid w:val="00505E65"/>
    <w:rsid w:val="0051406C"/>
    <w:rsid w:val="00515BDE"/>
    <w:rsid w:val="00541D65"/>
    <w:rsid w:val="005530D6"/>
    <w:rsid w:val="0056240C"/>
    <w:rsid w:val="005674C8"/>
    <w:rsid w:val="00576B2C"/>
    <w:rsid w:val="00582D5B"/>
    <w:rsid w:val="0059026F"/>
    <w:rsid w:val="005B60B5"/>
    <w:rsid w:val="005D6FA0"/>
    <w:rsid w:val="005E56B6"/>
    <w:rsid w:val="00605F31"/>
    <w:rsid w:val="00651461"/>
    <w:rsid w:val="00670F97"/>
    <w:rsid w:val="00690642"/>
    <w:rsid w:val="006A03F7"/>
    <w:rsid w:val="006A0BDE"/>
    <w:rsid w:val="006C3899"/>
    <w:rsid w:val="00701627"/>
    <w:rsid w:val="00715112"/>
    <w:rsid w:val="00732B7C"/>
    <w:rsid w:val="00763B06"/>
    <w:rsid w:val="007A6CB0"/>
    <w:rsid w:val="007B42A2"/>
    <w:rsid w:val="007B7E3A"/>
    <w:rsid w:val="007E2C2F"/>
    <w:rsid w:val="00804116"/>
    <w:rsid w:val="008219B7"/>
    <w:rsid w:val="00823978"/>
    <w:rsid w:val="00834B2D"/>
    <w:rsid w:val="00841F96"/>
    <w:rsid w:val="0085434E"/>
    <w:rsid w:val="008706E1"/>
    <w:rsid w:val="00884695"/>
    <w:rsid w:val="008A2841"/>
    <w:rsid w:val="00906386"/>
    <w:rsid w:val="009078D9"/>
    <w:rsid w:val="009521AC"/>
    <w:rsid w:val="00953225"/>
    <w:rsid w:val="00971A8D"/>
    <w:rsid w:val="009948C1"/>
    <w:rsid w:val="009A362D"/>
    <w:rsid w:val="009B0D0D"/>
    <w:rsid w:val="009D6B81"/>
    <w:rsid w:val="00A03F96"/>
    <w:rsid w:val="00A061C6"/>
    <w:rsid w:val="00A32B85"/>
    <w:rsid w:val="00AC2DD9"/>
    <w:rsid w:val="00AE19F5"/>
    <w:rsid w:val="00AF450E"/>
    <w:rsid w:val="00B00520"/>
    <w:rsid w:val="00B310F7"/>
    <w:rsid w:val="00B94AF3"/>
    <w:rsid w:val="00B94BD2"/>
    <w:rsid w:val="00BD7B54"/>
    <w:rsid w:val="00C076D7"/>
    <w:rsid w:val="00C25A31"/>
    <w:rsid w:val="00C25DB3"/>
    <w:rsid w:val="00C661D5"/>
    <w:rsid w:val="00CB0FCB"/>
    <w:rsid w:val="00D17F64"/>
    <w:rsid w:val="00D20E4D"/>
    <w:rsid w:val="00D34213"/>
    <w:rsid w:val="00D35ABA"/>
    <w:rsid w:val="00D625AC"/>
    <w:rsid w:val="00D80B7A"/>
    <w:rsid w:val="00D83D01"/>
    <w:rsid w:val="00D96475"/>
    <w:rsid w:val="00DD091E"/>
    <w:rsid w:val="00DD2E8F"/>
    <w:rsid w:val="00DD2FC1"/>
    <w:rsid w:val="00DE1857"/>
    <w:rsid w:val="00DF7FF1"/>
    <w:rsid w:val="00E24565"/>
    <w:rsid w:val="00E36D4D"/>
    <w:rsid w:val="00E42361"/>
    <w:rsid w:val="00E50668"/>
    <w:rsid w:val="00E63DEE"/>
    <w:rsid w:val="00E81AE9"/>
    <w:rsid w:val="00E91870"/>
    <w:rsid w:val="00EB102E"/>
    <w:rsid w:val="00EB6262"/>
    <w:rsid w:val="00ED0A13"/>
    <w:rsid w:val="00ED107E"/>
    <w:rsid w:val="00EF1F26"/>
    <w:rsid w:val="00F250D3"/>
    <w:rsid w:val="00F67DDB"/>
    <w:rsid w:val="00F740BB"/>
    <w:rsid w:val="00F8335E"/>
    <w:rsid w:val="00FB0337"/>
    <w:rsid w:val="00FB0546"/>
    <w:rsid w:val="00FC2C39"/>
    <w:rsid w:val="00FF47C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9B"/>
    <w:rPr>
      <w:rFonts w:cs="Miriam"/>
      <w:lang w:eastAsia="he-IL"/>
    </w:rPr>
  </w:style>
  <w:style w:type="paragraph" w:styleId="Heading1">
    <w:name w:val="heading 1"/>
    <w:basedOn w:val="Normal"/>
    <w:next w:val="Normal"/>
    <w:qFormat/>
    <w:rsid w:val="00232B9B"/>
    <w:pPr>
      <w:keepNext/>
      <w:tabs>
        <w:tab w:val="left" w:pos="6663"/>
      </w:tabs>
      <w:outlineLvl w:val="0"/>
    </w:pPr>
    <w:rPr>
      <w:sz w:val="24"/>
      <w:lang w:eastAsia="en-US"/>
    </w:rPr>
  </w:style>
  <w:style w:type="paragraph" w:styleId="Heading2">
    <w:name w:val="heading 2"/>
    <w:basedOn w:val="Normal"/>
    <w:next w:val="Normal"/>
    <w:qFormat/>
    <w:rsid w:val="00232B9B"/>
    <w:pPr>
      <w:keepNext/>
      <w:outlineLvl w:val="1"/>
    </w:pPr>
    <w:rPr>
      <w:b/>
      <w:bCs/>
      <w:sz w:val="26"/>
      <w:lang w:eastAsia="en-US"/>
    </w:rPr>
  </w:style>
  <w:style w:type="paragraph" w:styleId="Heading3">
    <w:name w:val="heading 3"/>
    <w:basedOn w:val="Normal"/>
    <w:next w:val="Normal"/>
    <w:qFormat/>
    <w:rsid w:val="00232B9B"/>
    <w:pPr>
      <w:keepNext/>
      <w:outlineLvl w:val="2"/>
    </w:pPr>
    <w:rPr>
      <w:sz w:val="26"/>
      <w:lang w:eastAsia="en-US"/>
    </w:rPr>
  </w:style>
  <w:style w:type="paragraph" w:styleId="Heading4">
    <w:name w:val="heading 4"/>
    <w:basedOn w:val="Normal"/>
    <w:next w:val="Normal"/>
    <w:qFormat/>
    <w:rsid w:val="00232B9B"/>
    <w:pPr>
      <w:keepNext/>
      <w:spacing w:line="360" w:lineRule="auto"/>
      <w:jc w:val="both"/>
      <w:outlineLvl w:val="3"/>
    </w:pPr>
    <w:rPr>
      <w:rFonts w:ascii="Tahoma" w:eastAsia="PMingLiU" w:hAnsi="Tahoma" w:cs="Tahoma"/>
      <w:b/>
      <w:bCs/>
      <w:sz w:val="16"/>
      <w:szCs w:val="16"/>
    </w:rPr>
  </w:style>
  <w:style w:type="paragraph" w:styleId="Heading5">
    <w:name w:val="heading 5"/>
    <w:basedOn w:val="Normal"/>
    <w:next w:val="Normal"/>
    <w:qFormat/>
    <w:rsid w:val="00232B9B"/>
    <w:pPr>
      <w:keepNext/>
      <w:ind w:right="-900"/>
      <w:outlineLvl w:val="4"/>
    </w:pPr>
    <w:rPr>
      <w:b/>
      <w:bCs/>
      <w:sz w:val="24"/>
      <w:szCs w:val="24"/>
    </w:rPr>
  </w:style>
  <w:style w:type="paragraph" w:styleId="Heading6">
    <w:name w:val="heading 6"/>
    <w:basedOn w:val="Normal"/>
    <w:next w:val="Normal"/>
    <w:qFormat/>
    <w:rsid w:val="00232B9B"/>
    <w:pPr>
      <w:keepNext/>
      <w:ind w:right="-900"/>
      <w:outlineLvl w:val="5"/>
    </w:pPr>
    <w:rPr>
      <w:b/>
      <w:bCs/>
      <w:sz w:val="24"/>
      <w:szCs w:val="24"/>
      <w:u w:val="single"/>
    </w:rPr>
  </w:style>
  <w:style w:type="paragraph" w:styleId="Heading7">
    <w:name w:val="heading 7"/>
    <w:basedOn w:val="Normal"/>
    <w:next w:val="Normal"/>
    <w:qFormat/>
    <w:rsid w:val="00232B9B"/>
    <w:pPr>
      <w:keepNext/>
      <w:bidi/>
      <w:outlineLvl w:val="6"/>
    </w:pPr>
    <w:rPr>
      <w:rFonts w:ascii="Arial" w:hAnsi="Arial" w:cs="Arial"/>
      <w:sz w:val="24"/>
      <w:szCs w:val="24"/>
    </w:rPr>
  </w:style>
  <w:style w:type="paragraph" w:styleId="Heading8">
    <w:name w:val="heading 8"/>
    <w:basedOn w:val="Normal"/>
    <w:next w:val="Normal"/>
    <w:qFormat/>
    <w:rsid w:val="00232B9B"/>
    <w:pPr>
      <w:keepNext/>
      <w:outlineLvl w:val="7"/>
    </w:pPr>
    <w:rPr>
      <w:b/>
      <w:bCs/>
      <w:sz w:val="28"/>
      <w:szCs w:val="28"/>
      <w:u w:val="single"/>
    </w:rPr>
  </w:style>
  <w:style w:type="paragraph" w:styleId="Heading9">
    <w:name w:val="heading 9"/>
    <w:basedOn w:val="Normal"/>
    <w:next w:val="Normal"/>
    <w:qFormat/>
    <w:rsid w:val="00232B9B"/>
    <w:pPr>
      <w:keepNext/>
      <w:bidi/>
      <w:jc w:val="right"/>
      <w:outlineLvl w:val="8"/>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B9B"/>
    <w:pPr>
      <w:tabs>
        <w:tab w:val="center" w:pos="4153"/>
        <w:tab w:val="right" w:pos="8306"/>
      </w:tabs>
    </w:pPr>
  </w:style>
  <w:style w:type="paragraph" w:styleId="Footer">
    <w:name w:val="footer"/>
    <w:basedOn w:val="Normal"/>
    <w:link w:val="FooterChar"/>
    <w:uiPriority w:val="99"/>
    <w:rsid w:val="00232B9B"/>
    <w:pPr>
      <w:tabs>
        <w:tab w:val="center" w:pos="4153"/>
        <w:tab w:val="right" w:pos="8306"/>
      </w:tabs>
    </w:pPr>
  </w:style>
  <w:style w:type="character" w:styleId="Hyperlink">
    <w:name w:val="Hyperlink"/>
    <w:rsid w:val="00232B9B"/>
    <w:rPr>
      <w:color w:val="0000FF"/>
      <w:u w:val="single"/>
    </w:rPr>
  </w:style>
  <w:style w:type="character" w:styleId="FollowedHyperlink">
    <w:name w:val="FollowedHyperlink"/>
    <w:rsid w:val="00232B9B"/>
    <w:rPr>
      <w:color w:val="800080"/>
      <w:u w:val="single"/>
    </w:rPr>
  </w:style>
  <w:style w:type="character" w:styleId="PageNumber">
    <w:name w:val="page number"/>
    <w:basedOn w:val="DefaultParagraphFont"/>
    <w:rsid w:val="00232B9B"/>
  </w:style>
  <w:style w:type="paragraph" w:styleId="BodyText">
    <w:name w:val="Body Text"/>
    <w:basedOn w:val="Normal"/>
    <w:rsid w:val="00232B9B"/>
    <w:rPr>
      <w:sz w:val="26"/>
      <w:lang w:eastAsia="en-US"/>
    </w:rPr>
  </w:style>
  <w:style w:type="paragraph" w:customStyle="1" w:styleId="H3">
    <w:name w:val="H3"/>
    <w:basedOn w:val="Normal"/>
    <w:next w:val="Normal"/>
    <w:rsid w:val="00232B9B"/>
    <w:pPr>
      <w:keepNext/>
      <w:spacing w:before="100" w:after="100"/>
      <w:outlineLvl w:val="3"/>
    </w:pPr>
    <w:rPr>
      <w:b/>
      <w:bCs/>
      <w:snapToGrid w:val="0"/>
      <w:sz w:val="28"/>
      <w:szCs w:val="28"/>
    </w:rPr>
  </w:style>
  <w:style w:type="paragraph" w:customStyle="1" w:styleId="To">
    <w:name w:val="To"/>
    <w:basedOn w:val="Normal"/>
    <w:rsid w:val="00232B9B"/>
    <w:rPr>
      <w:rFonts w:ascii="Arial" w:hAnsi="Arial"/>
      <w:sz w:val="36"/>
      <w:szCs w:val="36"/>
    </w:rPr>
  </w:style>
  <w:style w:type="paragraph" w:customStyle="1" w:styleId="ToCompany">
    <w:name w:val="ToCompany"/>
    <w:basedOn w:val="Normal"/>
    <w:rsid w:val="00232B9B"/>
    <w:rPr>
      <w:rFonts w:ascii="Arial" w:hAnsi="Arial"/>
      <w:sz w:val="28"/>
      <w:szCs w:val="28"/>
    </w:rPr>
  </w:style>
  <w:style w:type="paragraph" w:customStyle="1" w:styleId="ToFax">
    <w:name w:val="ToFax"/>
    <w:basedOn w:val="Normal"/>
    <w:rsid w:val="00232B9B"/>
    <w:rPr>
      <w:rFonts w:ascii="Arial" w:hAnsi="Arial"/>
      <w:sz w:val="28"/>
      <w:szCs w:val="28"/>
    </w:rPr>
  </w:style>
  <w:style w:type="paragraph" w:customStyle="1" w:styleId="Pages">
    <w:name w:val="Pages"/>
    <w:basedOn w:val="Normal"/>
    <w:rsid w:val="00232B9B"/>
    <w:rPr>
      <w:rFonts w:ascii="Arial" w:hAnsi="Arial"/>
      <w:sz w:val="28"/>
      <w:szCs w:val="28"/>
    </w:rPr>
  </w:style>
  <w:style w:type="paragraph" w:customStyle="1" w:styleId="ToPhone">
    <w:name w:val="ToPhone"/>
    <w:basedOn w:val="ToCompany"/>
    <w:rsid w:val="00232B9B"/>
  </w:style>
  <w:style w:type="paragraph" w:styleId="BodyTextIndent">
    <w:name w:val="Body Text Indent"/>
    <w:basedOn w:val="Normal"/>
    <w:rsid w:val="00232B9B"/>
    <w:pPr>
      <w:bidi/>
      <w:ind w:left="5760" w:firstLine="720"/>
    </w:pPr>
    <w:rPr>
      <w:rFonts w:cs="Monotype Hadassah"/>
      <w:sz w:val="18"/>
    </w:rPr>
  </w:style>
  <w:style w:type="paragraph" w:styleId="BalloonText">
    <w:name w:val="Balloon Text"/>
    <w:basedOn w:val="Normal"/>
    <w:semiHidden/>
    <w:rsid w:val="00232B9B"/>
    <w:rPr>
      <w:rFonts w:ascii="Tahoma" w:hAnsi="Tahoma" w:cs="Tahoma"/>
      <w:sz w:val="16"/>
      <w:szCs w:val="16"/>
    </w:rPr>
  </w:style>
  <w:style w:type="paragraph" w:customStyle="1" w:styleId="AdiRegularLetter">
    <w:name w:val="Adi_Regular Letter"/>
    <w:basedOn w:val="Normal"/>
    <w:rsid w:val="00232B9B"/>
    <w:pPr>
      <w:bidi/>
    </w:pPr>
    <w:rPr>
      <w:rFonts w:ascii="Garamond" w:hAnsi="Garamond" w:cs="David"/>
      <w:noProof/>
      <w:sz w:val="28"/>
      <w:szCs w:val="24"/>
      <w:lang w:eastAsia="en-US"/>
    </w:rPr>
  </w:style>
  <w:style w:type="paragraph" w:styleId="BodyTextIndent2">
    <w:name w:val="Body Text Indent 2"/>
    <w:basedOn w:val="Normal"/>
    <w:rsid w:val="00232B9B"/>
    <w:pPr>
      <w:spacing w:after="120" w:line="480" w:lineRule="auto"/>
      <w:ind w:left="283"/>
    </w:pPr>
  </w:style>
  <w:style w:type="table" w:styleId="TableGrid">
    <w:name w:val="Table Grid"/>
    <w:basedOn w:val="TableNormal"/>
    <w:uiPriority w:val="59"/>
    <w:rsid w:val="00690642"/>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FF47C1"/>
    <w:rPr>
      <w:rFonts w:cs="Miriam"/>
      <w:lang w:eastAsia="he-IL"/>
    </w:rPr>
  </w:style>
  <w:style w:type="paragraph" w:styleId="ListParagraph">
    <w:name w:val="List Paragraph"/>
    <w:basedOn w:val="Normal"/>
    <w:uiPriority w:val="34"/>
    <w:qFormat/>
    <w:rsid w:val="00405507"/>
    <w:pPr>
      <w:ind w:left="720"/>
    </w:pPr>
  </w:style>
  <w:style w:type="character" w:customStyle="1" w:styleId="style8">
    <w:name w:val="style8"/>
    <w:rsid w:val="00377BE6"/>
  </w:style>
  <w:style w:type="character" w:customStyle="1" w:styleId="apple-converted-space">
    <w:name w:val="apple-converted-space"/>
    <w:rsid w:val="00377BE6"/>
  </w:style>
  <w:style w:type="character" w:customStyle="1" w:styleId="style72">
    <w:name w:val="style72"/>
    <w:rsid w:val="00377BE6"/>
  </w:style>
  <w:style w:type="character" w:customStyle="1" w:styleId="style73">
    <w:name w:val="style73"/>
    <w:rsid w:val="00377BE6"/>
  </w:style>
  <w:style w:type="paragraph" w:styleId="BodyText2">
    <w:name w:val="Body Text 2"/>
    <w:basedOn w:val="Normal"/>
    <w:link w:val="BodyText2Char"/>
    <w:uiPriority w:val="99"/>
    <w:semiHidden/>
    <w:unhideWhenUsed/>
    <w:rsid w:val="005674C8"/>
    <w:pPr>
      <w:spacing w:after="120" w:line="480" w:lineRule="auto"/>
    </w:pPr>
  </w:style>
  <w:style w:type="character" w:customStyle="1" w:styleId="BodyText2Char">
    <w:name w:val="Body Text 2 Char"/>
    <w:basedOn w:val="DefaultParagraphFont"/>
    <w:link w:val="BodyText2"/>
    <w:uiPriority w:val="99"/>
    <w:semiHidden/>
    <w:rsid w:val="005674C8"/>
    <w:rPr>
      <w:rFonts w:cs="Miriam"/>
      <w:lang w:eastAsia="he-IL"/>
    </w:rPr>
  </w:style>
  <w:style w:type="character" w:customStyle="1" w:styleId="FooterChar">
    <w:name w:val="Footer Char"/>
    <w:basedOn w:val="DefaultParagraphFont"/>
    <w:link w:val="Footer"/>
    <w:uiPriority w:val="99"/>
    <w:rsid w:val="005674C8"/>
    <w:rPr>
      <w:rFonts w:cs="Miriam"/>
      <w:lang w:eastAsia="he-IL"/>
    </w:rPr>
  </w:style>
</w:styles>
</file>

<file path=word/webSettings.xml><?xml version="1.0" encoding="utf-8"?>
<w:webSettings xmlns:r="http://schemas.openxmlformats.org/officeDocument/2006/relationships" xmlns:w="http://schemas.openxmlformats.org/wordprocessingml/2006/main">
  <w:divs>
    <w:div w:id="600797430">
      <w:bodyDiv w:val="1"/>
      <w:marLeft w:val="0"/>
      <w:marRight w:val="0"/>
      <w:marTop w:val="0"/>
      <w:marBottom w:val="0"/>
      <w:divBdr>
        <w:top w:val="none" w:sz="0" w:space="0" w:color="auto"/>
        <w:left w:val="none" w:sz="0" w:space="0" w:color="auto"/>
        <w:bottom w:val="none" w:sz="0" w:space="0" w:color="auto"/>
        <w:right w:val="none" w:sz="0" w:space="0" w:color="auto"/>
      </w:divBdr>
      <w:divsChild>
        <w:div w:id="1919442982">
          <w:marLeft w:val="0"/>
          <w:marRight w:val="0"/>
          <w:marTop w:val="0"/>
          <w:marBottom w:val="0"/>
          <w:divBdr>
            <w:top w:val="none" w:sz="0" w:space="0" w:color="auto"/>
            <w:left w:val="none" w:sz="0" w:space="0" w:color="auto"/>
            <w:bottom w:val="none" w:sz="0" w:space="0" w:color="auto"/>
            <w:right w:val="none" w:sz="0" w:space="0" w:color="auto"/>
          </w:divBdr>
          <w:divsChild>
            <w:div w:id="2093768467">
              <w:marLeft w:val="0"/>
              <w:marRight w:val="0"/>
              <w:marTop w:val="0"/>
              <w:marBottom w:val="0"/>
              <w:divBdr>
                <w:top w:val="none" w:sz="0" w:space="0" w:color="auto"/>
                <w:left w:val="none" w:sz="0" w:space="0" w:color="auto"/>
                <w:bottom w:val="none" w:sz="0" w:space="0" w:color="auto"/>
                <w:right w:val="none" w:sz="0" w:space="0" w:color="auto"/>
              </w:divBdr>
              <w:divsChild>
                <w:div w:id="982003105">
                  <w:marLeft w:val="0"/>
                  <w:marRight w:val="0"/>
                  <w:marTop w:val="0"/>
                  <w:marBottom w:val="0"/>
                  <w:divBdr>
                    <w:top w:val="none" w:sz="0" w:space="0" w:color="auto"/>
                    <w:left w:val="none" w:sz="0" w:space="0" w:color="auto"/>
                    <w:bottom w:val="none" w:sz="0" w:space="0" w:color="auto"/>
                    <w:right w:val="none" w:sz="0" w:space="0" w:color="auto"/>
                  </w:divBdr>
                  <w:divsChild>
                    <w:div w:id="41057207">
                      <w:marLeft w:val="0"/>
                      <w:marRight w:val="0"/>
                      <w:marTop w:val="0"/>
                      <w:marBottom w:val="0"/>
                      <w:divBdr>
                        <w:top w:val="none" w:sz="0" w:space="0" w:color="auto"/>
                        <w:left w:val="none" w:sz="0" w:space="0" w:color="auto"/>
                        <w:bottom w:val="none" w:sz="0" w:space="0" w:color="auto"/>
                        <w:right w:val="none" w:sz="0" w:space="0" w:color="auto"/>
                      </w:divBdr>
                      <w:divsChild>
                        <w:div w:id="20507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954995">
      <w:bodyDiv w:val="1"/>
      <w:marLeft w:val="0"/>
      <w:marRight w:val="0"/>
      <w:marTop w:val="0"/>
      <w:marBottom w:val="0"/>
      <w:divBdr>
        <w:top w:val="none" w:sz="0" w:space="0" w:color="auto"/>
        <w:left w:val="none" w:sz="0" w:space="0" w:color="auto"/>
        <w:bottom w:val="none" w:sz="0" w:space="0" w:color="auto"/>
        <w:right w:val="none" w:sz="0" w:space="0" w:color="auto"/>
      </w:divBdr>
    </w:div>
    <w:div w:id="8192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sleighd\Local%20Settings\Temporary%20Internet%20Files\Content.Outlook\TRL8RDVW\logo-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logo-December 2012.dotx</Template>
  <TotalTime>2</TotalTime>
  <Pages>3</Pages>
  <Words>928</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MS</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Office</dc:creator>
  <cp:lastModifiedBy>Office</cp:lastModifiedBy>
  <cp:revision>2</cp:revision>
  <cp:lastPrinted>2013-05-28T09:15:00Z</cp:lastPrinted>
  <dcterms:created xsi:type="dcterms:W3CDTF">2013-07-08T14:41:00Z</dcterms:created>
  <dcterms:modified xsi:type="dcterms:W3CDTF">2013-07-08T14:41:00Z</dcterms:modified>
</cp:coreProperties>
</file>